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51216FC2" w14:textId="77777777" w:rsidR="005B69F2" w:rsidRPr="00664D30" w:rsidRDefault="005B69F2" w:rsidP="005B69F2">
      <w:pPr>
        <w:spacing w:before="6pt" w:line="12pt" w:lineRule="auto"/>
        <w:jc w:val="both"/>
        <w:rPr>
          <w:rFonts w:cstheme="minorHAnsi"/>
          <w:b/>
        </w:rPr>
      </w:pPr>
    </w:p>
    <w:p w14:paraId="38F40A62" w14:textId="77777777" w:rsidR="00A42567" w:rsidRPr="00664D30" w:rsidRDefault="00A42567" w:rsidP="005B69F2">
      <w:pPr>
        <w:spacing w:before="6pt" w:line="12pt" w:lineRule="auto"/>
        <w:jc w:val="both"/>
        <w:rPr>
          <w:rFonts w:cstheme="minorHAnsi"/>
          <w:b/>
        </w:rPr>
      </w:pPr>
    </w:p>
    <w:p w14:paraId="626CCB7D" w14:textId="77777777" w:rsidR="00A42567" w:rsidRPr="00664D30" w:rsidRDefault="00A42567" w:rsidP="005B69F2">
      <w:pPr>
        <w:spacing w:before="6pt" w:line="12pt" w:lineRule="auto"/>
        <w:jc w:val="both"/>
        <w:rPr>
          <w:rFonts w:cstheme="minorHAnsi"/>
          <w:b/>
        </w:rPr>
      </w:pPr>
    </w:p>
    <w:p w14:paraId="1BECD033" w14:textId="77777777" w:rsidR="00BC12D1" w:rsidRPr="00664D30" w:rsidRDefault="00BD0323" w:rsidP="00F90670">
      <w:pPr>
        <w:spacing w:before="6pt" w:line="12pt" w:lineRule="auto"/>
        <w:jc w:val="center"/>
        <w:rPr>
          <w:rFonts w:cstheme="minorHAnsi"/>
          <w:b/>
          <w:sz w:val="36"/>
          <w:szCs w:val="36"/>
        </w:rPr>
      </w:pPr>
      <w:r w:rsidRPr="00664D30">
        <w:rPr>
          <w:rFonts w:cstheme="minorHAnsi"/>
          <w:b/>
          <w:sz w:val="36"/>
          <w:szCs w:val="36"/>
        </w:rPr>
        <w:t xml:space="preserve">WYTYCZNE DO OPRACOWANIA </w:t>
      </w:r>
    </w:p>
    <w:p w14:paraId="7F67FC71" w14:textId="5918199D" w:rsidR="00F90670" w:rsidRPr="00664D30" w:rsidRDefault="00BD0323" w:rsidP="00F90670">
      <w:pPr>
        <w:spacing w:before="6pt" w:line="12pt" w:lineRule="auto"/>
        <w:jc w:val="center"/>
        <w:rPr>
          <w:rFonts w:cstheme="minorHAnsi"/>
          <w:b/>
          <w:sz w:val="36"/>
          <w:szCs w:val="36"/>
        </w:rPr>
      </w:pPr>
      <w:r w:rsidRPr="00664D30">
        <w:rPr>
          <w:rFonts w:cstheme="minorHAnsi"/>
          <w:b/>
          <w:sz w:val="36"/>
          <w:szCs w:val="36"/>
        </w:rPr>
        <w:t>BILANSU</w:t>
      </w:r>
      <w:r w:rsidR="00BC12D1" w:rsidRPr="00664D30">
        <w:rPr>
          <w:rFonts w:cstheme="minorHAnsi"/>
          <w:b/>
          <w:sz w:val="36"/>
          <w:szCs w:val="36"/>
        </w:rPr>
        <w:t xml:space="preserve"> </w:t>
      </w:r>
      <w:r w:rsidRPr="00664D30">
        <w:rPr>
          <w:rFonts w:cstheme="minorHAnsi"/>
          <w:b/>
          <w:sz w:val="36"/>
          <w:szCs w:val="36"/>
        </w:rPr>
        <w:t>ILOŚCI ŚCIEKÓW SANITARNYCH</w:t>
      </w:r>
    </w:p>
    <w:p w14:paraId="6954ACA4" w14:textId="77777777" w:rsidR="005B69F2" w:rsidRPr="00664D30" w:rsidRDefault="005B69F2" w:rsidP="005B69F2">
      <w:pPr>
        <w:spacing w:before="6pt" w:line="12pt" w:lineRule="auto"/>
        <w:jc w:val="both"/>
        <w:rPr>
          <w:rFonts w:cstheme="minorHAnsi"/>
          <w:b/>
        </w:rPr>
      </w:pPr>
    </w:p>
    <w:p w14:paraId="6A5E5AEB" w14:textId="77777777" w:rsidR="00BD0323" w:rsidRPr="00664D30" w:rsidRDefault="00BD0323" w:rsidP="005B69F2">
      <w:pPr>
        <w:spacing w:before="6pt" w:line="12pt" w:lineRule="auto"/>
        <w:jc w:val="both"/>
        <w:rPr>
          <w:rFonts w:cstheme="minorHAnsi"/>
          <w:b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58472258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028A146" w14:textId="1F418291" w:rsidR="000513AE" w:rsidRPr="00453631" w:rsidRDefault="000513AE" w:rsidP="00664D30">
          <w:pPr>
            <w:pStyle w:val="Nagwekspisutreci"/>
            <w:spacing w:after="12pt" w:line="12pt" w:lineRule="auto"/>
            <w:rPr>
              <w:rFonts w:asciiTheme="minorHAnsi" w:hAnsiTheme="minorHAnsi" w:cstheme="minorHAnsi"/>
              <w:color w:val="auto"/>
              <w:sz w:val="28"/>
              <w:szCs w:val="24"/>
            </w:rPr>
          </w:pPr>
          <w:r w:rsidRPr="00453631">
            <w:rPr>
              <w:rFonts w:asciiTheme="minorHAnsi" w:hAnsiTheme="minorHAnsi" w:cstheme="minorHAnsi"/>
              <w:color w:val="auto"/>
              <w:sz w:val="28"/>
              <w:szCs w:val="24"/>
            </w:rPr>
            <w:t>Spis treści</w:t>
          </w:r>
        </w:p>
        <w:p w14:paraId="09F5E86E" w14:textId="77777777" w:rsidR="00D34763" w:rsidRPr="00D34763" w:rsidRDefault="000513AE">
          <w:pPr>
            <w:pStyle w:val="Spistreci1"/>
            <w:rPr>
              <w:rFonts w:eastAsiaTheme="minorEastAsia" w:cstheme="minorBidi"/>
              <w:b w:val="0"/>
              <w:lang w:eastAsia="pl-PL"/>
            </w:rPr>
          </w:pPr>
          <w:r w:rsidRPr="00D34763">
            <w:rPr>
              <w:b w:val="0"/>
              <w:bCs/>
            </w:rPr>
            <w:fldChar w:fldCharType="begin"/>
          </w:r>
          <w:r w:rsidRPr="00D34763">
            <w:rPr>
              <w:b w:val="0"/>
              <w:bCs/>
            </w:rPr>
            <w:instrText xml:space="preserve"> TOC \o "1-3" \h \z \u </w:instrText>
          </w:r>
          <w:r w:rsidRPr="00D34763">
            <w:rPr>
              <w:b w:val="0"/>
              <w:bCs/>
            </w:rPr>
            <w:fldChar w:fldCharType="separate"/>
          </w:r>
          <w:hyperlink w:anchor="_Toc121824089" w:history="1">
            <w:r w:rsidR="00D34763" w:rsidRPr="00D34763">
              <w:rPr>
                <w:rStyle w:val="Hipercze"/>
                <w:b w:val="0"/>
              </w:rPr>
              <w:t>I.</w:t>
            </w:r>
            <w:r w:rsidR="00D34763" w:rsidRPr="00D34763">
              <w:rPr>
                <w:rFonts w:eastAsiaTheme="minorEastAsia" w:cstheme="minorBidi"/>
                <w:b w:val="0"/>
                <w:lang w:eastAsia="pl-PL"/>
              </w:rPr>
              <w:tab/>
            </w:r>
            <w:r w:rsidR="00D34763" w:rsidRPr="00D34763">
              <w:rPr>
                <w:rStyle w:val="Hipercze"/>
                <w:b w:val="0"/>
              </w:rPr>
              <w:t>Założenia i wytyczne do opracowania bilansu</w:t>
            </w:r>
            <w:r w:rsidR="00D34763" w:rsidRPr="00D34763">
              <w:rPr>
                <w:b w:val="0"/>
                <w:webHidden/>
              </w:rPr>
              <w:tab/>
            </w:r>
            <w:r w:rsidR="00D34763" w:rsidRPr="00D34763">
              <w:rPr>
                <w:b w:val="0"/>
                <w:webHidden/>
              </w:rPr>
              <w:fldChar w:fldCharType="begin"/>
            </w:r>
            <w:r w:rsidR="00D34763" w:rsidRPr="00D34763">
              <w:rPr>
                <w:b w:val="0"/>
                <w:webHidden/>
              </w:rPr>
              <w:instrText xml:space="preserve"> PAGEREF _Toc121824089 \h </w:instrText>
            </w:r>
            <w:r w:rsidR="00D34763" w:rsidRPr="00D34763">
              <w:rPr>
                <w:b w:val="0"/>
                <w:webHidden/>
              </w:rPr>
            </w:r>
            <w:r w:rsidR="00D34763" w:rsidRPr="00D34763">
              <w:rPr>
                <w:b w:val="0"/>
                <w:webHidden/>
              </w:rPr>
              <w:fldChar w:fldCharType="separate"/>
            </w:r>
            <w:r w:rsidR="007469DA">
              <w:rPr>
                <w:b w:val="0"/>
                <w:webHidden/>
              </w:rPr>
              <w:t>2</w:t>
            </w:r>
            <w:r w:rsidR="00D34763" w:rsidRPr="00D34763">
              <w:rPr>
                <w:b w:val="0"/>
                <w:webHidden/>
              </w:rPr>
              <w:fldChar w:fldCharType="end"/>
            </w:r>
          </w:hyperlink>
        </w:p>
        <w:p w14:paraId="39E27065" w14:textId="77777777" w:rsidR="00D34763" w:rsidRPr="00D34763" w:rsidRDefault="00D34763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21824090" w:history="1">
            <w:r w:rsidRPr="00D34763">
              <w:rPr>
                <w:rStyle w:val="Hipercze"/>
                <w:rFonts w:cstheme="minorHAnsi"/>
                <w:noProof/>
              </w:rPr>
              <w:t>1.</w:t>
            </w:r>
            <w:r w:rsidRPr="00D34763">
              <w:rPr>
                <w:rFonts w:eastAsiaTheme="minorEastAsia"/>
                <w:noProof/>
                <w:lang w:eastAsia="pl-PL"/>
              </w:rPr>
              <w:tab/>
            </w:r>
            <w:r w:rsidRPr="00D34763">
              <w:rPr>
                <w:rStyle w:val="Hipercze"/>
                <w:rFonts w:cstheme="minorHAnsi"/>
                <w:noProof/>
              </w:rPr>
              <w:t>Założenia</w:t>
            </w:r>
            <w:r w:rsidRPr="00D34763">
              <w:rPr>
                <w:noProof/>
                <w:webHidden/>
              </w:rPr>
              <w:tab/>
            </w:r>
            <w:r w:rsidRPr="00D34763">
              <w:rPr>
                <w:noProof/>
                <w:webHidden/>
              </w:rPr>
              <w:fldChar w:fldCharType="begin"/>
            </w:r>
            <w:r w:rsidRPr="00D34763">
              <w:rPr>
                <w:noProof/>
                <w:webHidden/>
              </w:rPr>
              <w:instrText xml:space="preserve"> PAGEREF _Toc121824090 \h </w:instrText>
            </w:r>
            <w:r w:rsidRPr="00D34763">
              <w:rPr>
                <w:noProof/>
                <w:webHidden/>
              </w:rPr>
            </w:r>
            <w:r w:rsidRPr="00D34763">
              <w:rPr>
                <w:noProof/>
                <w:webHidden/>
              </w:rPr>
              <w:fldChar w:fldCharType="separate"/>
            </w:r>
            <w:r w:rsidR="007469DA">
              <w:rPr>
                <w:noProof/>
                <w:webHidden/>
              </w:rPr>
              <w:t>2</w:t>
            </w:r>
            <w:r w:rsidRPr="00D34763">
              <w:rPr>
                <w:noProof/>
                <w:webHidden/>
              </w:rPr>
              <w:fldChar w:fldCharType="end"/>
            </w:r>
          </w:hyperlink>
        </w:p>
        <w:p w14:paraId="3EFEA184" w14:textId="77777777" w:rsidR="00D34763" w:rsidRPr="00D34763" w:rsidRDefault="00D34763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21824091" w:history="1">
            <w:r w:rsidRPr="00D34763">
              <w:rPr>
                <w:rStyle w:val="Hipercze"/>
                <w:rFonts w:cstheme="minorHAnsi"/>
                <w:noProof/>
              </w:rPr>
              <w:t>2.</w:t>
            </w:r>
            <w:r w:rsidRPr="00D34763">
              <w:rPr>
                <w:rFonts w:eastAsiaTheme="minorEastAsia"/>
                <w:noProof/>
                <w:lang w:eastAsia="pl-PL"/>
              </w:rPr>
              <w:tab/>
            </w:r>
            <w:r w:rsidRPr="00D34763">
              <w:rPr>
                <w:rStyle w:val="Hipercze"/>
                <w:rFonts w:cstheme="minorHAnsi"/>
                <w:noProof/>
              </w:rPr>
              <w:t>Wytyczne dla obszarów objętych mpzp</w:t>
            </w:r>
            <w:r w:rsidRPr="00D34763">
              <w:rPr>
                <w:noProof/>
                <w:webHidden/>
              </w:rPr>
              <w:tab/>
            </w:r>
            <w:r w:rsidRPr="00D34763">
              <w:rPr>
                <w:noProof/>
                <w:webHidden/>
              </w:rPr>
              <w:fldChar w:fldCharType="begin"/>
            </w:r>
            <w:r w:rsidRPr="00D34763">
              <w:rPr>
                <w:noProof/>
                <w:webHidden/>
              </w:rPr>
              <w:instrText xml:space="preserve"> PAGEREF _Toc121824091 \h </w:instrText>
            </w:r>
            <w:r w:rsidRPr="00D34763">
              <w:rPr>
                <w:noProof/>
                <w:webHidden/>
              </w:rPr>
            </w:r>
            <w:r w:rsidRPr="00D34763">
              <w:rPr>
                <w:noProof/>
                <w:webHidden/>
              </w:rPr>
              <w:fldChar w:fldCharType="separate"/>
            </w:r>
            <w:r w:rsidR="007469DA">
              <w:rPr>
                <w:noProof/>
                <w:webHidden/>
              </w:rPr>
              <w:t>2</w:t>
            </w:r>
            <w:r w:rsidRPr="00D34763">
              <w:rPr>
                <w:noProof/>
                <w:webHidden/>
              </w:rPr>
              <w:fldChar w:fldCharType="end"/>
            </w:r>
          </w:hyperlink>
        </w:p>
        <w:p w14:paraId="49872217" w14:textId="77777777" w:rsidR="00D34763" w:rsidRPr="00D34763" w:rsidRDefault="00D34763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21824092" w:history="1">
            <w:r w:rsidRPr="00D34763">
              <w:rPr>
                <w:rStyle w:val="Hipercze"/>
                <w:rFonts w:cstheme="minorHAnsi"/>
                <w:noProof/>
              </w:rPr>
              <w:t>3.</w:t>
            </w:r>
            <w:r w:rsidRPr="00D34763">
              <w:rPr>
                <w:rFonts w:eastAsiaTheme="minorEastAsia"/>
                <w:noProof/>
                <w:lang w:eastAsia="pl-PL"/>
              </w:rPr>
              <w:tab/>
            </w:r>
            <w:r w:rsidRPr="00D34763">
              <w:rPr>
                <w:rStyle w:val="Hipercze"/>
                <w:rFonts w:cstheme="minorHAnsi"/>
                <w:noProof/>
              </w:rPr>
              <w:t>Wytyczne dla obszarów objętych suikzp</w:t>
            </w:r>
            <w:r w:rsidRPr="00D34763">
              <w:rPr>
                <w:noProof/>
                <w:webHidden/>
              </w:rPr>
              <w:tab/>
            </w:r>
            <w:r w:rsidRPr="00D34763">
              <w:rPr>
                <w:noProof/>
                <w:webHidden/>
              </w:rPr>
              <w:fldChar w:fldCharType="begin"/>
            </w:r>
            <w:r w:rsidRPr="00D34763">
              <w:rPr>
                <w:noProof/>
                <w:webHidden/>
              </w:rPr>
              <w:instrText xml:space="preserve"> PAGEREF _Toc121824092 \h </w:instrText>
            </w:r>
            <w:r w:rsidRPr="00D34763">
              <w:rPr>
                <w:noProof/>
                <w:webHidden/>
              </w:rPr>
            </w:r>
            <w:r w:rsidRPr="00D34763">
              <w:rPr>
                <w:noProof/>
                <w:webHidden/>
              </w:rPr>
              <w:fldChar w:fldCharType="separate"/>
            </w:r>
            <w:r w:rsidR="007469DA">
              <w:rPr>
                <w:noProof/>
                <w:webHidden/>
              </w:rPr>
              <w:t>3</w:t>
            </w:r>
            <w:r w:rsidRPr="00D34763">
              <w:rPr>
                <w:noProof/>
                <w:webHidden/>
              </w:rPr>
              <w:fldChar w:fldCharType="end"/>
            </w:r>
          </w:hyperlink>
        </w:p>
        <w:p w14:paraId="60339DBA" w14:textId="77777777" w:rsidR="00D34763" w:rsidRPr="00D34763" w:rsidRDefault="00D34763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21824093" w:history="1">
            <w:r w:rsidRPr="00D34763">
              <w:rPr>
                <w:rStyle w:val="Hipercze"/>
                <w:rFonts w:cstheme="minorHAnsi"/>
                <w:noProof/>
              </w:rPr>
              <w:t>4.</w:t>
            </w:r>
            <w:r w:rsidRPr="00D34763">
              <w:rPr>
                <w:rFonts w:eastAsiaTheme="minorEastAsia"/>
                <w:noProof/>
                <w:lang w:eastAsia="pl-PL"/>
              </w:rPr>
              <w:tab/>
            </w:r>
            <w:r w:rsidRPr="00D34763">
              <w:rPr>
                <w:rStyle w:val="Hipercze"/>
                <w:rFonts w:cstheme="minorHAnsi"/>
                <w:noProof/>
              </w:rPr>
              <w:t>Uwagi dodatkowe</w:t>
            </w:r>
            <w:r w:rsidRPr="00D34763">
              <w:rPr>
                <w:noProof/>
                <w:webHidden/>
              </w:rPr>
              <w:tab/>
            </w:r>
            <w:r w:rsidRPr="00D34763">
              <w:rPr>
                <w:noProof/>
                <w:webHidden/>
              </w:rPr>
              <w:fldChar w:fldCharType="begin"/>
            </w:r>
            <w:r w:rsidRPr="00D34763">
              <w:rPr>
                <w:noProof/>
                <w:webHidden/>
              </w:rPr>
              <w:instrText xml:space="preserve"> PAGEREF _Toc121824093 \h </w:instrText>
            </w:r>
            <w:r w:rsidRPr="00D34763">
              <w:rPr>
                <w:noProof/>
                <w:webHidden/>
              </w:rPr>
            </w:r>
            <w:r w:rsidRPr="00D34763">
              <w:rPr>
                <w:noProof/>
                <w:webHidden/>
              </w:rPr>
              <w:fldChar w:fldCharType="separate"/>
            </w:r>
            <w:r w:rsidR="007469DA">
              <w:rPr>
                <w:noProof/>
                <w:webHidden/>
              </w:rPr>
              <w:t>4</w:t>
            </w:r>
            <w:r w:rsidRPr="00D34763">
              <w:rPr>
                <w:noProof/>
                <w:webHidden/>
              </w:rPr>
              <w:fldChar w:fldCharType="end"/>
            </w:r>
          </w:hyperlink>
        </w:p>
        <w:p w14:paraId="3736CC73" w14:textId="77777777" w:rsidR="00D34763" w:rsidRPr="00D34763" w:rsidRDefault="00D34763">
          <w:pPr>
            <w:pStyle w:val="Spistreci1"/>
            <w:rPr>
              <w:rFonts w:eastAsiaTheme="minorEastAsia" w:cstheme="minorBidi"/>
              <w:b w:val="0"/>
              <w:lang w:eastAsia="pl-PL"/>
            </w:rPr>
          </w:pPr>
          <w:hyperlink w:anchor="_Toc121824094" w:history="1">
            <w:r w:rsidRPr="00D34763">
              <w:rPr>
                <w:rStyle w:val="Hipercze"/>
                <w:b w:val="0"/>
              </w:rPr>
              <w:t>II.</w:t>
            </w:r>
            <w:r w:rsidRPr="00D34763">
              <w:rPr>
                <w:rFonts w:eastAsiaTheme="minorEastAsia" w:cstheme="minorBidi"/>
                <w:b w:val="0"/>
                <w:lang w:eastAsia="pl-PL"/>
              </w:rPr>
              <w:tab/>
            </w:r>
            <w:r w:rsidRPr="00D34763">
              <w:rPr>
                <w:rStyle w:val="Hipercze"/>
                <w:b w:val="0"/>
              </w:rPr>
              <w:t>Wytyczne do części opisowej</w:t>
            </w:r>
            <w:r w:rsidRPr="00D34763">
              <w:rPr>
                <w:b w:val="0"/>
                <w:webHidden/>
              </w:rPr>
              <w:tab/>
            </w:r>
            <w:r w:rsidRPr="00D34763">
              <w:rPr>
                <w:b w:val="0"/>
                <w:webHidden/>
              </w:rPr>
              <w:fldChar w:fldCharType="begin"/>
            </w:r>
            <w:r w:rsidRPr="00D34763">
              <w:rPr>
                <w:b w:val="0"/>
                <w:webHidden/>
              </w:rPr>
              <w:instrText xml:space="preserve"> PAGEREF _Toc121824094 \h </w:instrText>
            </w:r>
            <w:r w:rsidRPr="00D34763">
              <w:rPr>
                <w:b w:val="0"/>
                <w:webHidden/>
              </w:rPr>
            </w:r>
            <w:r w:rsidRPr="00D34763">
              <w:rPr>
                <w:b w:val="0"/>
                <w:webHidden/>
              </w:rPr>
              <w:fldChar w:fldCharType="separate"/>
            </w:r>
            <w:r w:rsidR="007469DA">
              <w:rPr>
                <w:b w:val="0"/>
                <w:webHidden/>
              </w:rPr>
              <w:t>4</w:t>
            </w:r>
            <w:r w:rsidRPr="00D34763">
              <w:rPr>
                <w:b w:val="0"/>
                <w:webHidden/>
              </w:rPr>
              <w:fldChar w:fldCharType="end"/>
            </w:r>
          </w:hyperlink>
        </w:p>
        <w:p w14:paraId="4C4E367C" w14:textId="77777777" w:rsidR="00D34763" w:rsidRPr="00D34763" w:rsidRDefault="00D34763">
          <w:pPr>
            <w:pStyle w:val="Spistreci1"/>
            <w:rPr>
              <w:rFonts w:eastAsiaTheme="minorEastAsia" w:cstheme="minorBidi"/>
              <w:b w:val="0"/>
              <w:lang w:eastAsia="pl-PL"/>
            </w:rPr>
          </w:pPr>
          <w:hyperlink w:anchor="_Toc121824095" w:history="1">
            <w:r w:rsidRPr="00D34763">
              <w:rPr>
                <w:rStyle w:val="Hipercze"/>
                <w:b w:val="0"/>
              </w:rPr>
              <w:t>III.</w:t>
            </w:r>
            <w:r w:rsidRPr="00D34763">
              <w:rPr>
                <w:rFonts w:eastAsiaTheme="minorEastAsia" w:cstheme="minorBidi"/>
                <w:b w:val="0"/>
                <w:lang w:eastAsia="pl-PL"/>
              </w:rPr>
              <w:tab/>
            </w:r>
            <w:r w:rsidRPr="00D34763">
              <w:rPr>
                <w:rStyle w:val="Hipercze"/>
                <w:b w:val="0"/>
              </w:rPr>
              <w:t>Wytyczne do części obliczeniowej</w:t>
            </w:r>
            <w:r w:rsidRPr="00D34763">
              <w:rPr>
                <w:b w:val="0"/>
                <w:webHidden/>
              </w:rPr>
              <w:tab/>
            </w:r>
            <w:r w:rsidRPr="00D34763">
              <w:rPr>
                <w:b w:val="0"/>
                <w:webHidden/>
              </w:rPr>
              <w:fldChar w:fldCharType="begin"/>
            </w:r>
            <w:r w:rsidRPr="00D34763">
              <w:rPr>
                <w:b w:val="0"/>
                <w:webHidden/>
              </w:rPr>
              <w:instrText xml:space="preserve"> PAGEREF _Toc121824095 \h </w:instrText>
            </w:r>
            <w:r w:rsidRPr="00D34763">
              <w:rPr>
                <w:b w:val="0"/>
                <w:webHidden/>
              </w:rPr>
            </w:r>
            <w:r w:rsidRPr="00D34763">
              <w:rPr>
                <w:b w:val="0"/>
                <w:webHidden/>
              </w:rPr>
              <w:fldChar w:fldCharType="separate"/>
            </w:r>
            <w:r w:rsidR="007469DA">
              <w:rPr>
                <w:b w:val="0"/>
                <w:webHidden/>
              </w:rPr>
              <w:t>5</w:t>
            </w:r>
            <w:r w:rsidRPr="00D34763">
              <w:rPr>
                <w:b w:val="0"/>
                <w:webHidden/>
              </w:rPr>
              <w:fldChar w:fldCharType="end"/>
            </w:r>
          </w:hyperlink>
        </w:p>
        <w:p w14:paraId="6F8D23A9" w14:textId="77777777" w:rsidR="00D34763" w:rsidRPr="00D34763" w:rsidRDefault="00D34763">
          <w:pPr>
            <w:pStyle w:val="Spistreci1"/>
            <w:rPr>
              <w:rFonts w:eastAsiaTheme="minorEastAsia" w:cstheme="minorBidi"/>
              <w:b w:val="0"/>
              <w:lang w:eastAsia="pl-PL"/>
            </w:rPr>
          </w:pPr>
          <w:hyperlink w:anchor="_Toc121824096" w:history="1">
            <w:r w:rsidRPr="00D34763">
              <w:rPr>
                <w:rStyle w:val="Hipercze"/>
                <w:b w:val="0"/>
              </w:rPr>
              <w:t>IV.</w:t>
            </w:r>
            <w:r w:rsidRPr="00D34763">
              <w:rPr>
                <w:rFonts w:eastAsiaTheme="minorEastAsia" w:cstheme="minorBidi"/>
                <w:b w:val="0"/>
                <w:lang w:eastAsia="pl-PL"/>
              </w:rPr>
              <w:tab/>
            </w:r>
            <w:r w:rsidRPr="00D34763">
              <w:rPr>
                <w:rStyle w:val="Hipercze"/>
                <w:b w:val="0"/>
              </w:rPr>
              <w:t>Wytyczne do części graficznej</w:t>
            </w:r>
            <w:r w:rsidRPr="00D34763">
              <w:rPr>
                <w:b w:val="0"/>
                <w:webHidden/>
              </w:rPr>
              <w:tab/>
            </w:r>
            <w:r w:rsidRPr="00D34763">
              <w:rPr>
                <w:b w:val="0"/>
                <w:webHidden/>
              </w:rPr>
              <w:fldChar w:fldCharType="begin"/>
            </w:r>
            <w:r w:rsidRPr="00D34763">
              <w:rPr>
                <w:b w:val="0"/>
                <w:webHidden/>
              </w:rPr>
              <w:instrText xml:space="preserve"> PAGEREF _Toc121824096 \h </w:instrText>
            </w:r>
            <w:r w:rsidRPr="00D34763">
              <w:rPr>
                <w:b w:val="0"/>
                <w:webHidden/>
              </w:rPr>
            </w:r>
            <w:r w:rsidRPr="00D34763">
              <w:rPr>
                <w:b w:val="0"/>
                <w:webHidden/>
              </w:rPr>
              <w:fldChar w:fldCharType="separate"/>
            </w:r>
            <w:r w:rsidR="007469DA">
              <w:rPr>
                <w:b w:val="0"/>
                <w:webHidden/>
              </w:rPr>
              <w:t>6</w:t>
            </w:r>
            <w:r w:rsidRPr="00D34763">
              <w:rPr>
                <w:b w:val="0"/>
                <w:webHidden/>
              </w:rPr>
              <w:fldChar w:fldCharType="end"/>
            </w:r>
          </w:hyperlink>
        </w:p>
        <w:p w14:paraId="149E0AD3" w14:textId="77777777" w:rsidR="00D34763" w:rsidRPr="00D34763" w:rsidRDefault="00D34763">
          <w:pPr>
            <w:pStyle w:val="Spistreci1"/>
            <w:rPr>
              <w:rFonts w:eastAsiaTheme="minorEastAsia" w:cstheme="minorBidi"/>
              <w:b w:val="0"/>
              <w:lang w:eastAsia="pl-PL"/>
            </w:rPr>
          </w:pPr>
          <w:hyperlink w:anchor="_Toc121824097" w:history="1">
            <w:r w:rsidRPr="00D34763">
              <w:rPr>
                <w:rStyle w:val="Hipercze"/>
                <w:b w:val="0"/>
              </w:rPr>
              <w:t>V.</w:t>
            </w:r>
            <w:r w:rsidRPr="00D34763">
              <w:rPr>
                <w:rFonts w:eastAsiaTheme="minorEastAsia" w:cstheme="minorBidi"/>
                <w:b w:val="0"/>
                <w:lang w:eastAsia="pl-PL"/>
              </w:rPr>
              <w:tab/>
            </w:r>
            <w:r w:rsidRPr="00D34763">
              <w:rPr>
                <w:rStyle w:val="Hipercze"/>
                <w:b w:val="0"/>
              </w:rPr>
              <w:t>Załączniki:</w:t>
            </w:r>
            <w:r w:rsidRPr="00D34763">
              <w:rPr>
                <w:b w:val="0"/>
                <w:webHidden/>
              </w:rPr>
              <w:tab/>
            </w:r>
            <w:r w:rsidRPr="00D34763">
              <w:rPr>
                <w:b w:val="0"/>
                <w:webHidden/>
              </w:rPr>
              <w:fldChar w:fldCharType="begin"/>
            </w:r>
            <w:r w:rsidRPr="00D34763">
              <w:rPr>
                <w:b w:val="0"/>
                <w:webHidden/>
              </w:rPr>
              <w:instrText xml:space="preserve"> PAGEREF _Toc121824097 \h </w:instrText>
            </w:r>
            <w:r w:rsidRPr="00D34763">
              <w:rPr>
                <w:b w:val="0"/>
                <w:webHidden/>
              </w:rPr>
            </w:r>
            <w:r w:rsidRPr="00D34763">
              <w:rPr>
                <w:b w:val="0"/>
                <w:webHidden/>
              </w:rPr>
              <w:fldChar w:fldCharType="separate"/>
            </w:r>
            <w:r w:rsidR="007469DA">
              <w:rPr>
                <w:b w:val="0"/>
                <w:webHidden/>
              </w:rPr>
              <w:t>6</w:t>
            </w:r>
            <w:r w:rsidRPr="00D34763">
              <w:rPr>
                <w:b w:val="0"/>
                <w:webHidden/>
              </w:rPr>
              <w:fldChar w:fldCharType="end"/>
            </w:r>
          </w:hyperlink>
        </w:p>
        <w:p w14:paraId="51BFB985" w14:textId="50EC95F4" w:rsidR="000513AE" w:rsidRPr="00D34763" w:rsidRDefault="000513AE">
          <w:r w:rsidRPr="00D34763">
            <w:rPr>
              <w:bCs/>
            </w:rPr>
            <w:fldChar w:fldCharType="end"/>
          </w:r>
        </w:p>
      </w:sdtContent>
    </w:sdt>
    <w:p w14:paraId="40D2D5F1" w14:textId="77777777" w:rsidR="00BD0323" w:rsidRPr="00664D30" w:rsidRDefault="00BD0323" w:rsidP="005B69F2">
      <w:pPr>
        <w:spacing w:before="6pt" w:line="12pt" w:lineRule="auto"/>
        <w:jc w:val="both"/>
        <w:rPr>
          <w:rFonts w:cstheme="minorHAnsi"/>
          <w:b/>
        </w:rPr>
      </w:pPr>
    </w:p>
    <w:p w14:paraId="73665FF4" w14:textId="77777777" w:rsidR="00BD0323" w:rsidRPr="00664D30" w:rsidRDefault="00BD0323" w:rsidP="005B69F2">
      <w:pPr>
        <w:spacing w:before="6pt" w:line="12pt" w:lineRule="auto"/>
        <w:jc w:val="both"/>
        <w:rPr>
          <w:rFonts w:cstheme="minorHAnsi"/>
          <w:b/>
        </w:rPr>
      </w:pPr>
    </w:p>
    <w:p w14:paraId="397C18F0" w14:textId="77777777" w:rsidR="00BD0323" w:rsidRPr="00664D30" w:rsidRDefault="00BD0323" w:rsidP="005B69F2">
      <w:pPr>
        <w:spacing w:before="6pt" w:line="12pt" w:lineRule="auto"/>
        <w:jc w:val="both"/>
        <w:rPr>
          <w:rFonts w:cstheme="minorHAnsi"/>
          <w:b/>
        </w:rPr>
      </w:pPr>
    </w:p>
    <w:p w14:paraId="68D58E6B" w14:textId="3F37EA89" w:rsidR="00BD0323" w:rsidRPr="00664D30" w:rsidRDefault="00F90670" w:rsidP="00F90670">
      <w:pPr>
        <w:tabs>
          <w:tab w:val="start" w:pos="355.20pt"/>
        </w:tabs>
        <w:spacing w:before="6pt" w:line="12pt" w:lineRule="auto"/>
        <w:jc w:val="both"/>
        <w:rPr>
          <w:rFonts w:cstheme="minorHAnsi"/>
          <w:b/>
        </w:rPr>
      </w:pPr>
      <w:r w:rsidRPr="00664D30">
        <w:rPr>
          <w:rFonts w:cstheme="minorHAnsi"/>
          <w:b/>
        </w:rPr>
        <w:tab/>
      </w:r>
    </w:p>
    <w:p w14:paraId="63C599E7" w14:textId="26AFE46E" w:rsidR="00BD0323" w:rsidRPr="00664D30" w:rsidRDefault="00F90670" w:rsidP="00F90670">
      <w:pPr>
        <w:tabs>
          <w:tab w:val="start" w:pos="348.60pt"/>
        </w:tabs>
        <w:spacing w:before="6pt" w:line="12pt" w:lineRule="auto"/>
        <w:jc w:val="both"/>
        <w:rPr>
          <w:rFonts w:cstheme="minorHAnsi"/>
          <w:b/>
        </w:rPr>
      </w:pPr>
      <w:r w:rsidRPr="00664D30">
        <w:rPr>
          <w:rFonts w:cstheme="minorHAnsi"/>
          <w:b/>
        </w:rPr>
        <w:tab/>
      </w:r>
    </w:p>
    <w:p w14:paraId="2EAE1680" w14:textId="3518E501" w:rsidR="00BD0323" w:rsidRPr="00664D30" w:rsidRDefault="00BD0323" w:rsidP="00D9380E">
      <w:pPr>
        <w:tabs>
          <w:tab w:val="start" w:pos="76.80pt"/>
        </w:tabs>
        <w:spacing w:before="6pt" w:line="12pt" w:lineRule="auto"/>
        <w:jc w:val="center"/>
        <w:rPr>
          <w:rFonts w:cstheme="minorHAnsi"/>
          <w:b/>
        </w:rPr>
      </w:pPr>
    </w:p>
    <w:p w14:paraId="67A1EF55" w14:textId="79F0992A" w:rsidR="00BD0323" w:rsidRPr="00664D30" w:rsidRDefault="00BD0323" w:rsidP="005B69F2">
      <w:pPr>
        <w:spacing w:before="6pt" w:line="12pt" w:lineRule="auto"/>
        <w:jc w:val="both"/>
        <w:rPr>
          <w:rFonts w:cstheme="minorHAnsi"/>
          <w:b/>
        </w:rPr>
      </w:pPr>
    </w:p>
    <w:p w14:paraId="17A63673" w14:textId="2642542D" w:rsidR="00BD0323" w:rsidRPr="00664D30" w:rsidRDefault="00BD0323" w:rsidP="00D9380E">
      <w:pPr>
        <w:tabs>
          <w:tab w:val="start" w:pos="263.40pt"/>
        </w:tabs>
        <w:spacing w:before="6pt" w:line="12pt" w:lineRule="auto"/>
        <w:jc w:val="both"/>
        <w:rPr>
          <w:rFonts w:cstheme="minorHAnsi"/>
          <w:b/>
        </w:rPr>
      </w:pPr>
    </w:p>
    <w:p w14:paraId="5E839246" w14:textId="77777777" w:rsidR="00BD0323" w:rsidRPr="00664D30" w:rsidRDefault="00BD0323" w:rsidP="005B69F2">
      <w:pPr>
        <w:spacing w:before="6pt" w:line="12pt" w:lineRule="auto"/>
        <w:jc w:val="both"/>
        <w:rPr>
          <w:rFonts w:cstheme="minorHAnsi"/>
          <w:b/>
        </w:rPr>
      </w:pPr>
    </w:p>
    <w:p w14:paraId="788F5F9E" w14:textId="77777777" w:rsidR="00BD0323" w:rsidRPr="00664D30" w:rsidRDefault="00BD0323" w:rsidP="005B69F2">
      <w:pPr>
        <w:spacing w:before="6pt" w:line="12pt" w:lineRule="auto"/>
        <w:jc w:val="both"/>
        <w:rPr>
          <w:rFonts w:cstheme="minorHAnsi"/>
          <w:b/>
        </w:rPr>
      </w:pPr>
    </w:p>
    <w:p w14:paraId="2F542896" w14:textId="77777777" w:rsidR="00BD0323" w:rsidRPr="00664D30" w:rsidRDefault="00BD0323" w:rsidP="005B69F2">
      <w:pPr>
        <w:spacing w:before="6pt" w:line="12pt" w:lineRule="auto"/>
        <w:jc w:val="both"/>
        <w:rPr>
          <w:rFonts w:cstheme="minorHAnsi"/>
          <w:b/>
        </w:rPr>
      </w:pPr>
    </w:p>
    <w:p w14:paraId="104859B2" w14:textId="77777777" w:rsidR="00FB6F63" w:rsidRPr="00664D30" w:rsidRDefault="00FB6F63" w:rsidP="005B69F2">
      <w:pPr>
        <w:spacing w:before="6pt" w:line="12pt" w:lineRule="auto"/>
        <w:jc w:val="both"/>
        <w:rPr>
          <w:rFonts w:cstheme="minorHAnsi"/>
          <w:b/>
        </w:rPr>
      </w:pPr>
    </w:p>
    <w:p w14:paraId="44D542CF" w14:textId="28CF74FA" w:rsidR="005B69F2" w:rsidRPr="00664D30" w:rsidRDefault="00BD0323" w:rsidP="00BD0323">
      <w:pPr>
        <w:spacing w:before="6pt" w:line="12pt" w:lineRule="auto"/>
        <w:jc w:val="center"/>
        <w:rPr>
          <w:rFonts w:cstheme="minorHAnsi"/>
          <w:b/>
        </w:rPr>
      </w:pPr>
      <w:r w:rsidRPr="00664D30">
        <w:rPr>
          <w:rFonts w:cstheme="minorHAnsi"/>
          <w:b/>
        </w:rPr>
        <w:t>AQUANET S.A.</w:t>
      </w:r>
    </w:p>
    <w:p w14:paraId="36D4AE60" w14:textId="1B18D62C" w:rsidR="00A42567" w:rsidRPr="00664D30" w:rsidRDefault="006F1031" w:rsidP="006F1031">
      <w:pPr>
        <w:tabs>
          <w:tab w:val="start" w:pos="60.60pt"/>
          <w:tab w:val="center" w:pos="226.80pt"/>
        </w:tabs>
        <w:spacing w:before="6pt" w:line="12pt" w:lineRule="auto"/>
        <w:rPr>
          <w:rFonts w:cstheme="minorHAnsi"/>
          <w:b/>
        </w:rPr>
        <w:sectPr w:rsidR="00A42567" w:rsidRPr="00664D30" w:rsidSect="00006F1C">
          <w:headerReference w:type="even" r:id="rId8"/>
          <w:headerReference w:type="default" r:id="rId9"/>
          <w:footerReference w:type="default" r:id="rId10"/>
          <w:headerReference w:type="first" r:id="rId11"/>
          <w:pgSz w:w="595.30pt" w:h="841.90pt"/>
          <w:pgMar w:top="70.85pt" w:right="70.85pt" w:bottom="70.85pt" w:left="70.85pt" w:header="35.40pt" w:footer="35.40pt" w:gutter="0pt"/>
          <w:pgNumType w:start="1"/>
          <w:cols w:space="35.40pt"/>
          <w:titlePg/>
          <w:docGrid w:linePitch="360"/>
        </w:sectPr>
      </w:pPr>
      <w:r w:rsidRPr="00664D30">
        <w:rPr>
          <w:rFonts w:cstheme="minorHAnsi"/>
          <w:b/>
        </w:rPr>
        <w:tab/>
      </w:r>
      <w:r w:rsidRPr="00664D30">
        <w:rPr>
          <w:rFonts w:cstheme="minorHAnsi"/>
          <w:b/>
        </w:rPr>
        <w:tab/>
      </w:r>
      <w:r w:rsidR="00FB6F63" w:rsidRPr="00664D30">
        <w:rPr>
          <w:rFonts w:cstheme="minorHAnsi"/>
          <w:b/>
        </w:rPr>
        <w:t xml:space="preserve">Poznań, </w:t>
      </w:r>
      <w:r w:rsidR="00977367">
        <w:rPr>
          <w:rFonts w:cstheme="minorHAnsi"/>
          <w:b/>
        </w:rPr>
        <w:t xml:space="preserve">listopad </w:t>
      </w:r>
      <w:r w:rsidR="00FB6F63" w:rsidRPr="00664D30">
        <w:rPr>
          <w:rFonts w:cstheme="minorHAnsi"/>
          <w:b/>
        </w:rPr>
        <w:t>2022</w:t>
      </w:r>
      <w:r w:rsidR="004F100C">
        <w:rPr>
          <w:rFonts w:cstheme="minorHAnsi"/>
          <w:b/>
        </w:rPr>
        <w:t xml:space="preserve"> </w:t>
      </w:r>
      <w:r w:rsidR="00FB6F63" w:rsidRPr="00664D30">
        <w:rPr>
          <w:rFonts w:cstheme="minorHAnsi"/>
          <w:b/>
        </w:rPr>
        <w:t>r.</w:t>
      </w:r>
    </w:p>
    <w:p w14:paraId="5D344EF8" w14:textId="77777777" w:rsidR="00986CCB" w:rsidRPr="00664D30" w:rsidRDefault="00986CCB" w:rsidP="00032203">
      <w:pPr>
        <w:pStyle w:val="Nagwek1"/>
        <w:numPr>
          <w:ilvl w:val="0"/>
          <w:numId w:val="37"/>
        </w:numPr>
        <w:spacing w:before="0pt" w:after="6pt" w:line="12pt" w:lineRule="auto"/>
        <w:ind w:start="14.20pt" w:hanging="14.20p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0" w:name="_Toc121824089"/>
      <w:r w:rsidRPr="00664D30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Założenia i wytyczne do opracowania bilansu</w:t>
      </w:r>
      <w:bookmarkEnd w:id="0"/>
    </w:p>
    <w:p w14:paraId="3AC675F5" w14:textId="77777777" w:rsidR="00986CCB" w:rsidRPr="00664D30" w:rsidRDefault="00986CCB" w:rsidP="00986CCB">
      <w:pPr>
        <w:pStyle w:val="Akapitzlist"/>
        <w:spacing w:after="6pt" w:line="12pt" w:lineRule="auto"/>
        <w:ind w:start="14.2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Przy opracowaniu bilansu należy uwzględnić:</w:t>
      </w:r>
    </w:p>
    <w:p w14:paraId="6AA80720" w14:textId="77777777" w:rsidR="00986CCB" w:rsidRPr="00664D30" w:rsidRDefault="00986CCB" w:rsidP="004F100C">
      <w:pPr>
        <w:pStyle w:val="Akapitzlist"/>
        <w:numPr>
          <w:ilvl w:val="0"/>
          <w:numId w:val="29"/>
        </w:numPr>
        <w:spacing w:after="0pt" w:line="12pt" w:lineRule="auto"/>
        <w:ind w:start="35.70pt" w:hanging="14.4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aktualny stan zabudowy w terenie,</w:t>
      </w:r>
    </w:p>
    <w:p w14:paraId="4B264FA2" w14:textId="77777777" w:rsidR="00986CCB" w:rsidRPr="00664D30" w:rsidRDefault="00986CCB" w:rsidP="004F100C">
      <w:pPr>
        <w:pStyle w:val="Akapitzlist"/>
        <w:numPr>
          <w:ilvl w:val="0"/>
          <w:numId w:val="29"/>
        </w:numPr>
        <w:spacing w:after="0pt" w:line="12pt" w:lineRule="auto"/>
        <w:ind w:start="35.70pt" w:hanging="14.4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projekty i uchwalone miejscowe plany zagospodarowania przestrzennego (dalej „mpzp”),</w:t>
      </w:r>
    </w:p>
    <w:p w14:paraId="17C9E11B" w14:textId="77777777" w:rsidR="00986CCB" w:rsidRPr="00664D30" w:rsidRDefault="00986CCB" w:rsidP="004F100C">
      <w:pPr>
        <w:pStyle w:val="Akapitzlist"/>
        <w:numPr>
          <w:ilvl w:val="0"/>
          <w:numId w:val="29"/>
        </w:numPr>
        <w:spacing w:after="0pt" w:line="12pt" w:lineRule="auto"/>
        <w:ind w:start="35.70pt" w:hanging="14.4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studium uwarunkowań i kierunków zagospodarowania przestrzennego (dalej „suikzp”),</w:t>
      </w:r>
    </w:p>
    <w:p w14:paraId="36CD87D3" w14:textId="77777777" w:rsidR="00986CCB" w:rsidRPr="00664D30" w:rsidRDefault="00986CCB" w:rsidP="004F100C">
      <w:pPr>
        <w:pStyle w:val="Akapitzlist"/>
        <w:numPr>
          <w:ilvl w:val="0"/>
          <w:numId w:val="29"/>
        </w:numPr>
        <w:spacing w:after="6pt" w:line="12pt" w:lineRule="auto"/>
        <w:ind w:hanging="14.4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informacje zawarte na portalach Systemów Informacji Przestrzennej (dalej „SIP”).</w:t>
      </w:r>
    </w:p>
    <w:p w14:paraId="0FBFBA5B" w14:textId="77777777" w:rsidR="00986CCB" w:rsidRPr="00664D30" w:rsidRDefault="00986CCB" w:rsidP="008D1726">
      <w:pPr>
        <w:pStyle w:val="Nagwek2"/>
        <w:numPr>
          <w:ilvl w:val="0"/>
          <w:numId w:val="38"/>
        </w:numPr>
        <w:spacing w:before="18pt" w:after="6pt" w:line="12pt" w:lineRule="auto"/>
        <w:ind w:start="21.30pt" w:hanging="14.20p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1" w:name="_Toc121824090"/>
      <w:r w:rsidRPr="00664D30">
        <w:rPr>
          <w:rFonts w:asciiTheme="minorHAnsi" w:hAnsiTheme="minorHAnsi" w:cstheme="minorHAnsi"/>
          <w:b/>
          <w:color w:val="auto"/>
          <w:sz w:val="22"/>
          <w:szCs w:val="22"/>
        </w:rPr>
        <w:t>Założenia</w:t>
      </w:r>
      <w:bookmarkEnd w:id="1"/>
    </w:p>
    <w:p w14:paraId="495CF040" w14:textId="77777777" w:rsidR="00986CCB" w:rsidRPr="00664D30" w:rsidRDefault="00986CCB" w:rsidP="004F100C">
      <w:pPr>
        <w:pStyle w:val="Akapitzlist"/>
        <w:numPr>
          <w:ilvl w:val="0"/>
          <w:numId w:val="12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liczba mieszkańców (Mk) na 1 lokal dla gospodarstw domowych:</w:t>
      </w:r>
    </w:p>
    <w:p w14:paraId="0D79B420" w14:textId="77777777" w:rsidR="00986CCB" w:rsidRPr="00664D30" w:rsidRDefault="00986CCB" w:rsidP="00DD60EE">
      <w:pPr>
        <w:pStyle w:val="Akapitzlist"/>
        <w:numPr>
          <w:ilvl w:val="0"/>
          <w:numId w:val="33"/>
        </w:numPr>
        <w:spacing w:after="0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dla zabudowy jednorodzinnej – 3,5 Mk/lokal,</w:t>
      </w:r>
    </w:p>
    <w:p w14:paraId="10FFE02F" w14:textId="77777777" w:rsidR="00986CCB" w:rsidRPr="00664D30" w:rsidRDefault="00986CCB" w:rsidP="00DD60EE">
      <w:pPr>
        <w:pStyle w:val="Akapitzlist"/>
        <w:numPr>
          <w:ilvl w:val="0"/>
          <w:numId w:val="33"/>
        </w:numPr>
        <w:spacing w:after="6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dla zabudowy wielorodzinnej – 3,0 Mk/lokal,</w:t>
      </w:r>
    </w:p>
    <w:p w14:paraId="43481329" w14:textId="1651CB92" w:rsidR="00986CCB" w:rsidRPr="00664D30" w:rsidRDefault="00986CCB" w:rsidP="004F100C">
      <w:pPr>
        <w:pStyle w:val="Akapitzlist"/>
        <w:numPr>
          <w:ilvl w:val="0"/>
          <w:numId w:val="12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 xml:space="preserve">wskaźnik zużycia wody </w:t>
      </w:r>
      <w:r w:rsidR="001F4DC3">
        <w:rPr>
          <w:rFonts w:cstheme="minorHAnsi"/>
        </w:rPr>
        <w:t xml:space="preserve">na cele bytowo-gospodarcze </w:t>
      </w:r>
      <w:r w:rsidRPr="00664D30">
        <w:rPr>
          <w:rFonts w:cstheme="minorHAnsi"/>
        </w:rPr>
        <w:t>na 1 mieszkańca: q = 0,11 m</w:t>
      </w:r>
      <w:r w:rsidRPr="00664D30">
        <w:rPr>
          <w:rFonts w:cstheme="minorHAnsi"/>
          <w:vertAlign w:val="superscript"/>
        </w:rPr>
        <w:t>3</w:t>
      </w:r>
      <w:r w:rsidRPr="00664D30">
        <w:rPr>
          <w:rFonts w:cstheme="minorHAnsi"/>
        </w:rPr>
        <w:t>/d/Mk,</w:t>
      </w:r>
    </w:p>
    <w:p w14:paraId="3F13EC8D" w14:textId="3FECD403" w:rsidR="00986CCB" w:rsidRPr="00052436" w:rsidRDefault="00986CCB" w:rsidP="004F100C">
      <w:pPr>
        <w:pStyle w:val="Akapitzlist"/>
        <w:numPr>
          <w:ilvl w:val="0"/>
          <w:numId w:val="12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052436">
        <w:rPr>
          <w:rFonts w:cstheme="minorHAnsi"/>
        </w:rPr>
        <w:t>wskaźnik ilości ścieków dla terenów usługowych i przemysłowych: q = 5 m</w:t>
      </w:r>
      <w:r w:rsidRPr="00052436">
        <w:rPr>
          <w:rFonts w:cstheme="minorHAnsi"/>
          <w:vertAlign w:val="superscript"/>
        </w:rPr>
        <w:t>3</w:t>
      </w:r>
      <w:r w:rsidR="003A1CD2" w:rsidRPr="00052436">
        <w:rPr>
          <w:rFonts w:cstheme="minorHAnsi"/>
        </w:rPr>
        <w:t xml:space="preserve">/d/ha, w odniesieniu do powierzchni bilansowanego </w:t>
      </w:r>
      <w:r w:rsidR="00C437FD" w:rsidRPr="00052436">
        <w:rPr>
          <w:rFonts w:cstheme="minorHAnsi"/>
        </w:rPr>
        <w:t>terenu</w:t>
      </w:r>
      <w:r w:rsidR="00BB4E17" w:rsidRPr="00052436">
        <w:rPr>
          <w:rFonts w:cstheme="minorHAnsi"/>
        </w:rPr>
        <w:t xml:space="preserve"> (</w:t>
      </w:r>
      <w:r w:rsidR="003A1CD2" w:rsidRPr="00052436">
        <w:rPr>
          <w:rFonts w:cstheme="minorHAnsi"/>
        </w:rPr>
        <w:t>np. powierzchni działki</w:t>
      </w:r>
      <w:r w:rsidR="00BB4E17" w:rsidRPr="00052436">
        <w:rPr>
          <w:rFonts w:cstheme="minorHAnsi"/>
        </w:rPr>
        <w:t>)</w:t>
      </w:r>
      <w:r w:rsidR="00AA64D6" w:rsidRPr="00052436">
        <w:rPr>
          <w:rFonts w:cstheme="minorHAnsi"/>
        </w:rPr>
        <w:t>,</w:t>
      </w:r>
    </w:p>
    <w:p w14:paraId="7A66C332" w14:textId="77777777" w:rsidR="00986CCB" w:rsidRPr="00664D30" w:rsidRDefault="00986CCB" w:rsidP="004F100C">
      <w:pPr>
        <w:pStyle w:val="Akapitzlist"/>
        <w:numPr>
          <w:ilvl w:val="0"/>
          <w:numId w:val="12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współczynniki nierównomierności:</w:t>
      </w:r>
    </w:p>
    <w:p w14:paraId="535B5D88" w14:textId="77777777" w:rsidR="00986CCB" w:rsidRPr="00664D30" w:rsidRDefault="00986CCB" w:rsidP="00DD60EE">
      <w:pPr>
        <w:pStyle w:val="Akapitzlist"/>
        <w:numPr>
          <w:ilvl w:val="0"/>
          <w:numId w:val="33"/>
        </w:numPr>
        <w:spacing w:after="0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dla zabudowy mieszkaniowej:</w:t>
      </w:r>
    </w:p>
    <w:p w14:paraId="73201AB9" w14:textId="77777777" w:rsidR="00986CCB" w:rsidRPr="00664D30" w:rsidRDefault="00986CCB" w:rsidP="00986CCB">
      <w:pPr>
        <w:pStyle w:val="Akapitzlist"/>
        <w:numPr>
          <w:ilvl w:val="0"/>
          <w:numId w:val="34"/>
        </w:numPr>
        <w:spacing w:after="0pt" w:line="12pt" w:lineRule="auto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współczynnik nierównomierności dobowej: N</w:t>
      </w:r>
      <w:r w:rsidRPr="00664D30">
        <w:rPr>
          <w:rFonts w:cstheme="minorHAnsi"/>
          <w:vertAlign w:val="subscript"/>
        </w:rPr>
        <w:t>d</w:t>
      </w:r>
      <w:r w:rsidRPr="00664D30">
        <w:rPr>
          <w:rFonts w:cstheme="minorHAnsi"/>
        </w:rPr>
        <w:t xml:space="preserve"> = 1,5,</w:t>
      </w:r>
    </w:p>
    <w:p w14:paraId="31AE0FC3" w14:textId="77777777" w:rsidR="00986CCB" w:rsidRPr="00664D30" w:rsidRDefault="00986CCB" w:rsidP="00C10D34">
      <w:pPr>
        <w:pStyle w:val="Akapitzlist"/>
        <w:numPr>
          <w:ilvl w:val="0"/>
          <w:numId w:val="34"/>
        </w:numPr>
        <w:spacing w:after="6pt" w:line="12pt" w:lineRule="auto"/>
        <w:ind w:start="88.75pt" w:hanging="17.8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współczynnik nierównomierności godzinowej: N</w:t>
      </w:r>
      <w:r w:rsidRPr="00664D30">
        <w:rPr>
          <w:rFonts w:cstheme="minorHAnsi"/>
          <w:vertAlign w:val="subscript"/>
        </w:rPr>
        <w:t>h</w:t>
      </w:r>
      <w:r w:rsidRPr="00664D30">
        <w:rPr>
          <w:rFonts w:cstheme="minorHAnsi"/>
        </w:rPr>
        <w:t xml:space="preserve"> = 2,0,</w:t>
      </w:r>
    </w:p>
    <w:p w14:paraId="7D9F7CAF" w14:textId="77777777" w:rsidR="00986CCB" w:rsidRPr="00664D30" w:rsidRDefault="00986CCB" w:rsidP="00DD60EE">
      <w:pPr>
        <w:pStyle w:val="Akapitzlist"/>
        <w:numPr>
          <w:ilvl w:val="0"/>
          <w:numId w:val="33"/>
        </w:numPr>
        <w:spacing w:after="0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dla zabudowy usługowej:</w:t>
      </w:r>
    </w:p>
    <w:p w14:paraId="6A7F4566" w14:textId="77777777" w:rsidR="00986CCB" w:rsidRPr="00664D30" w:rsidRDefault="00986CCB" w:rsidP="00986CCB">
      <w:pPr>
        <w:pStyle w:val="Akapitzlist"/>
        <w:numPr>
          <w:ilvl w:val="0"/>
          <w:numId w:val="35"/>
        </w:numPr>
        <w:spacing w:after="0pt" w:line="12pt" w:lineRule="auto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współczynnik nierównomierności dobowej: N</w:t>
      </w:r>
      <w:r w:rsidRPr="00664D30">
        <w:rPr>
          <w:rFonts w:cstheme="minorHAnsi"/>
          <w:vertAlign w:val="subscript"/>
        </w:rPr>
        <w:t>d</w:t>
      </w:r>
      <w:r w:rsidRPr="00664D30">
        <w:rPr>
          <w:rFonts w:cstheme="minorHAnsi"/>
        </w:rPr>
        <w:t xml:space="preserve"> = 1,3,</w:t>
      </w:r>
    </w:p>
    <w:p w14:paraId="2F9655C3" w14:textId="77777777" w:rsidR="00986CCB" w:rsidRPr="00664D30" w:rsidRDefault="00986CCB" w:rsidP="00C10D34">
      <w:pPr>
        <w:pStyle w:val="Akapitzlist"/>
        <w:numPr>
          <w:ilvl w:val="0"/>
          <w:numId w:val="35"/>
        </w:numPr>
        <w:spacing w:after="6pt" w:line="12pt" w:lineRule="auto"/>
        <w:ind w:start="88.75pt" w:hanging="17.8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współczynnik nierównomierności godzinowej: N</w:t>
      </w:r>
      <w:r w:rsidRPr="00664D30">
        <w:rPr>
          <w:rFonts w:cstheme="minorHAnsi"/>
          <w:vertAlign w:val="subscript"/>
        </w:rPr>
        <w:t>h</w:t>
      </w:r>
      <w:r w:rsidRPr="00664D30">
        <w:rPr>
          <w:rFonts w:cstheme="minorHAnsi"/>
        </w:rPr>
        <w:t xml:space="preserve"> = 2,0,</w:t>
      </w:r>
    </w:p>
    <w:p w14:paraId="3564EF69" w14:textId="77777777" w:rsidR="00986CCB" w:rsidRPr="00664D30" w:rsidRDefault="00986CCB" w:rsidP="00DD60EE">
      <w:pPr>
        <w:pStyle w:val="Akapitzlist"/>
        <w:numPr>
          <w:ilvl w:val="0"/>
          <w:numId w:val="33"/>
        </w:numPr>
        <w:spacing w:after="0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dla zabudowy przemysłowej:</w:t>
      </w:r>
    </w:p>
    <w:p w14:paraId="7C415340" w14:textId="77777777" w:rsidR="00986CCB" w:rsidRPr="00664D30" w:rsidRDefault="00986CCB" w:rsidP="00986CCB">
      <w:pPr>
        <w:pStyle w:val="Akapitzlist"/>
        <w:numPr>
          <w:ilvl w:val="0"/>
          <w:numId w:val="36"/>
        </w:numPr>
        <w:spacing w:after="0pt" w:line="12pt" w:lineRule="auto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współczynnik nierównomierności dobowej: N</w:t>
      </w:r>
      <w:r w:rsidRPr="00664D30">
        <w:rPr>
          <w:rFonts w:cstheme="minorHAnsi"/>
          <w:vertAlign w:val="subscript"/>
        </w:rPr>
        <w:t>d</w:t>
      </w:r>
      <w:r w:rsidRPr="00664D30">
        <w:rPr>
          <w:rFonts w:cstheme="minorHAnsi"/>
        </w:rPr>
        <w:t xml:space="preserve"> = 1,3,</w:t>
      </w:r>
    </w:p>
    <w:p w14:paraId="7123C2B8" w14:textId="77777777" w:rsidR="00986CCB" w:rsidRPr="00664D30" w:rsidRDefault="00986CCB" w:rsidP="00C10D34">
      <w:pPr>
        <w:pStyle w:val="Akapitzlist"/>
        <w:numPr>
          <w:ilvl w:val="0"/>
          <w:numId w:val="36"/>
        </w:numPr>
        <w:spacing w:after="6pt" w:line="12pt" w:lineRule="auto"/>
        <w:ind w:start="88.75pt" w:hanging="17.8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współczynnik nierównomierności godzinowej: N</w:t>
      </w:r>
      <w:r w:rsidRPr="00664D30">
        <w:rPr>
          <w:rFonts w:cstheme="minorHAnsi"/>
          <w:vertAlign w:val="subscript"/>
        </w:rPr>
        <w:t>h</w:t>
      </w:r>
      <w:r w:rsidRPr="00664D30">
        <w:rPr>
          <w:rFonts w:cstheme="minorHAnsi"/>
        </w:rPr>
        <w:t xml:space="preserve"> = 3,0,</w:t>
      </w:r>
    </w:p>
    <w:p w14:paraId="03F21272" w14:textId="1A38A6D3" w:rsidR="00986CCB" w:rsidRPr="00664D30" w:rsidRDefault="00986CCB" w:rsidP="004F100C">
      <w:pPr>
        <w:pStyle w:val="Akapitzlist"/>
        <w:numPr>
          <w:ilvl w:val="0"/>
          <w:numId w:val="12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ilości wód przypadkowych: 20</w:t>
      </w:r>
      <w:r w:rsidR="006E2538">
        <w:rPr>
          <w:rFonts w:cstheme="minorHAnsi"/>
        </w:rPr>
        <w:t> </w:t>
      </w:r>
      <w:r w:rsidRPr="00664D30">
        <w:rPr>
          <w:rFonts w:cstheme="minorHAnsi"/>
        </w:rPr>
        <w:t>% przepływu średniodobowego ścieków sanitarnych (Q</w:t>
      </w:r>
      <w:r w:rsidRPr="00664D30">
        <w:rPr>
          <w:rFonts w:cstheme="minorHAnsi"/>
          <w:vertAlign w:val="subscript"/>
        </w:rPr>
        <w:t>dśr</w:t>
      </w:r>
      <w:r w:rsidRPr="00664D30">
        <w:rPr>
          <w:rFonts w:cstheme="minorHAnsi"/>
        </w:rPr>
        <w:t>), bez uwzględniania współczynników nierównomierności.</w:t>
      </w:r>
    </w:p>
    <w:p w14:paraId="1E474F4C" w14:textId="77777777" w:rsidR="00986CCB" w:rsidRPr="00664D30" w:rsidRDefault="00986CCB" w:rsidP="008D1726">
      <w:pPr>
        <w:pStyle w:val="Nagwek2"/>
        <w:numPr>
          <w:ilvl w:val="0"/>
          <w:numId w:val="38"/>
        </w:numPr>
        <w:spacing w:before="18pt" w:after="6pt" w:line="12pt" w:lineRule="auto"/>
        <w:ind w:start="21.30pt" w:hanging="14.20p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2" w:name="_Toc121824091"/>
      <w:r w:rsidRPr="00664D30">
        <w:rPr>
          <w:rFonts w:asciiTheme="minorHAnsi" w:hAnsiTheme="minorHAnsi" w:cstheme="minorHAnsi"/>
          <w:b/>
          <w:color w:val="auto"/>
          <w:sz w:val="22"/>
          <w:szCs w:val="22"/>
        </w:rPr>
        <w:t>Wytyczne dla obszarów objętych mpzp</w:t>
      </w:r>
      <w:bookmarkEnd w:id="2"/>
    </w:p>
    <w:p w14:paraId="30B9D57A" w14:textId="77777777" w:rsidR="00986CCB" w:rsidRPr="00664D30" w:rsidRDefault="00986CCB" w:rsidP="00986CCB">
      <w:pPr>
        <w:spacing w:after="6pt" w:line="12pt" w:lineRule="auto"/>
        <w:ind w:start="21.30pt"/>
        <w:jc w:val="both"/>
        <w:rPr>
          <w:rFonts w:cstheme="minorHAnsi"/>
        </w:rPr>
      </w:pPr>
      <w:r w:rsidRPr="00664D30">
        <w:rPr>
          <w:rFonts w:cstheme="minorHAnsi"/>
        </w:rPr>
        <w:t>Bilans wykonać z podziałem na tereny oznaczone w mpzp poszczególnymi symbolami funkcji terenu:</w:t>
      </w:r>
    </w:p>
    <w:p w14:paraId="643F6C01" w14:textId="77777777" w:rsidR="00986CCB" w:rsidRPr="00664D30" w:rsidRDefault="00986CCB" w:rsidP="004F100C">
      <w:pPr>
        <w:pStyle w:val="Akapitzlist"/>
        <w:numPr>
          <w:ilvl w:val="0"/>
          <w:numId w:val="3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Tereny zabudowy jednorodzinnej:</w:t>
      </w:r>
    </w:p>
    <w:p w14:paraId="701F5587" w14:textId="7BA8F065" w:rsidR="00986CCB" w:rsidRPr="00664D30" w:rsidRDefault="00986CCB" w:rsidP="00DD60EE">
      <w:pPr>
        <w:pStyle w:val="Akapitzlist"/>
        <w:numPr>
          <w:ilvl w:val="0"/>
          <w:numId w:val="15"/>
        </w:numPr>
        <w:spacing w:after="6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dla obszarów zabudowanych – obliczenie liczby is</w:t>
      </w:r>
      <w:r w:rsidR="004709CD">
        <w:rPr>
          <w:rFonts w:cstheme="minorHAnsi"/>
        </w:rPr>
        <w:t>tniejących budynków i lokali na </w:t>
      </w:r>
      <w:r w:rsidRPr="00664D30">
        <w:rPr>
          <w:rFonts w:cstheme="minorHAnsi"/>
        </w:rPr>
        <w:t>podstawie stanu faktycznego z terenu i danych z SIP, z uwzględnieniem możliwości podziału działek, na których przyszłościowo może powstać zabudowa generująca dodatkowe ilości ścieków, dla których obliczenia wykona</w:t>
      </w:r>
      <w:r w:rsidR="004709CD">
        <w:rPr>
          <w:rFonts w:cstheme="minorHAnsi"/>
        </w:rPr>
        <w:t>ć zgodnie z punktem poniżej dla </w:t>
      </w:r>
      <w:r w:rsidRPr="00664D30">
        <w:rPr>
          <w:rFonts w:cstheme="minorHAnsi"/>
        </w:rPr>
        <w:t>obszarów niezabudowanych,</w:t>
      </w:r>
    </w:p>
    <w:p w14:paraId="759104BE" w14:textId="579DA0D7" w:rsidR="00986CCB" w:rsidRDefault="00986CCB" w:rsidP="00DD60EE">
      <w:pPr>
        <w:pStyle w:val="Akapitzlist"/>
        <w:numPr>
          <w:ilvl w:val="0"/>
          <w:numId w:val="15"/>
        </w:numPr>
        <w:spacing w:after="6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dla obszarów niezabudowanych – obliczenie docelowej liczby działek, budynków i lokali na podstawie ustaleń w zapisach mpzp dot. parametrów i wskaźników kształtowania zabudowy w tym w szczególności: minimalnej wielkości działki oraz rodzaju dopuszczonej zabudowy (np. zabudowa wolnostojąca, szeregowa, bliźniacza).</w:t>
      </w:r>
    </w:p>
    <w:p w14:paraId="2F668048" w14:textId="77777777" w:rsidR="004E08ED" w:rsidRDefault="004E08ED" w:rsidP="004E08ED">
      <w:pPr>
        <w:spacing w:after="6pt" w:line="12pt" w:lineRule="auto"/>
        <w:jc w:val="both"/>
        <w:rPr>
          <w:rFonts w:cstheme="minorHAnsi"/>
        </w:rPr>
      </w:pPr>
    </w:p>
    <w:p w14:paraId="67569B40" w14:textId="77777777" w:rsidR="004E08ED" w:rsidRPr="004E08ED" w:rsidRDefault="004E08ED" w:rsidP="004E08ED">
      <w:pPr>
        <w:spacing w:after="6pt" w:line="12pt" w:lineRule="auto"/>
        <w:jc w:val="both"/>
        <w:rPr>
          <w:rFonts w:cstheme="minorHAnsi"/>
        </w:rPr>
      </w:pPr>
    </w:p>
    <w:p w14:paraId="576FED3A" w14:textId="77777777" w:rsidR="00986CCB" w:rsidRPr="00664D30" w:rsidRDefault="00986CCB" w:rsidP="004F100C">
      <w:pPr>
        <w:pStyle w:val="Akapitzlist"/>
        <w:numPr>
          <w:ilvl w:val="0"/>
          <w:numId w:val="3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lastRenderedPageBreak/>
        <w:t>Tereny zabudowy wielorodzinnej:</w:t>
      </w:r>
    </w:p>
    <w:p w14:paraId="7BEC9BD0" w14:textId="78E66753" w:rsidR="00986CCB" w:rsidRPr="00664D30" w:rsidRDefault="00986CCB" w:rsidP="00DD60EE">
      <w:pPr>
        <w:pStyle w:val="Akapitzlist"/>
        <w:numPr>
          <w:ilvl w:val="0"/>
          <w:numId w:val="15"/>
        </w:numPr>
        <w:spacing w:after="6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dla obszarów zabudowanych – obliczenie liczby is</w:t>
      </w:r>
      <w:r w:rsidR="004709CD">
        <w:rPr>
          <w:rFonts w:cstheme="minorHAnsi"/>
        </w:rPr>
        <w:t>tniejących budynków i lokali na </w:t>
      </w:r>
      <w:r w:rsidRPr="00664D30">
        <w:rPr>
          <w:rFonts w:cstheme="minorHAnsi"/>
        </w:rPr>
        <w:t>podstawie stanu faktycznego z terenu wraz z podaniem liczby kondygnacji mieszkalnych,</w:t>
      </w:r>
    </w:p>
    <w:p w14:paraId="3F228149" w14:textId="09FF59A2" w:rsidR="00986CCB" w:rsidRPr="00664D30" w:rsidRDefault="00986CCB" w:rsidP="00DD60EE">
      <w:pPr>
        <w:pStyle w:val="Akapitzlist"/>
        <w:numPr>
          <w:ilvl w:val="0"/>
          <w:numId w:val="15"/>
        </w:numPr>
        <w:spacing w:after="6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 xml:space="preserve">dla obszarów niezabudowanych – obliczenie liczby lokali z uwzględnieniem dopuszczalnej powierzchni zabudowy terenu, pomniejszonej o powierzchnię pod komunikację wewnętrzną </w:t>
      </w:r>
      <w:r w:rsidR="00C5216A">
        <w:rPr>
          <w:rFonts w:cstheme="minorHAnsi"/>
        </w:rPr>
        <w:t xml:space="preserve">np. korytarze, wewnętrzne ciągi komunikacyjne </w:t>
      </w:r>
      <w:r w:rsidRPr="00664D30">
        <w:rPr>
          <w:rFonts w:cstheme="minorHAnsi"/>
        </w:rPr>
        <w:t>(przyjąć 20</w:t>
      </w:r>
      <w:r w:rsidR="006E2538">
        <w:rPr>
          <w:rFonts w:cstheme="minorHAnsi"/>
        </w:rPr>
        <w:t> </w:t>
      </w:r>
      <w:r w:rsidRPr="00664D30">
        <w:rPr>
          <w:rFonts w:cstheme="minorHAnsi"/>
        </w:rPr>
        <w:t>%), liczby kondygnacji, przeciętnej powierzchni użytkowej nowo oddanego mieszkania w budynkach wielorodzinnych w ostatnim kwartale wg danych GUS (</w:t>
      </w:r>
      <w:r w:rsidR="00052436">
        <w:rPr>
          <w:rFonts w:cstheme="minorHAnsi"/>
        </w:rPr>
        <w:t>do koncepcji załączyć wydruk ze strony</w:t>
      </w:r>
      <w:r w:rsidRPr="00664D30">
        <w:rPr>
          <w:rFonts w:cstheme="minorHAnsi"/>
        </w:rPr>
        <w:t xml:space="preserve"> GUS).</w:t>
      </w:r>
    </w:p>
    <w:p w14:paraId="29C697C6" w14:textId="3B326934" w:rsidR="00986CCB" w:rsidRPr="00664D30" w:rsidRDefault="00986CCB" w:rsidP="004F100C">
      <w:pPr>
        <w:pStyle w:val="Akapitzlist"/>
        <w:numPr>
          <w:ilvl w:val="0"/>
          <w:numId w:val="3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Tereny zabudowy usługowej lub przemysłowej</w:t>
      </w:r>
      <w:r w:rsidR="00687A3C">
        <w:rPr>
          <w:rFonts w:cstheme="minorHAnsi"/>
        </w:rPr>
        <w:t>:</w:t>
      </w:r>
    </w:p>
    <w:p w14:paraId="021049C6" w14:textId="1482C606" w:rsidR="008A208F" w:rsidRDefault="008A208F" w:rsidP="008A208F">
      <w:pPr>
        <w:pStyle w:val="Akapitzlist"/>
        <w:numPr>
          <w:ilvl w:val="0"/>
          <w:numId w:val="15"/>
        </w:numPr>
        <w:spacing w:after="6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8A208F">
        <w:rPr>
          <w:rFonts w:cstheme="minorHAnsi"/>
        </w:rPr>
        <w:t>zużycie wody przyjmować zgodnie z Rozporządzeniem Mi</w:t>
      </w:r>
      <w:r w:rsidR="009A4FD7">
        <w:rPr>
          <w:rFonts w:cstheme="minorHAnsi"/>
        </w:rPr>
        <w:t>nistra Infrastruktury z dnia 14 </w:t>
      </w:r>
      <w:r w:rsidRPr="008A208F">
        <w:rPr>
          <w:rFonts w:cstheme="minorHAnsi"/>
        </w:rPr>
        <w:t>stycznia 2002 r. w sprawie określenia przeciętnych norm</w:t>
      </w:r>
      <w:r w:rsidR="009A4FD7">
        <w:rPr>
          <w:rFonts w:cstheme="minorHAnsi"/>
        </w:rPr>
        <w:t xml:space="preserve"> zużycia wody (Dz. U. Nr 8 Poz. </w:t>
      </w:r>
      <w:r w:rsidRPr="008A208F">
        <w:rPr>
          <w:rFonts w:cstheme="minorHAnsi"/>
        </w:rPr>
        <w:t>70) z ew. późniejszymi zmianami</w:t>
      </w:r>
      <w:r>
        <w:rPr>
          <w:rFonts w:cstheme="minorHAnsi"/>
        </w:rPr>
        <w:t>.</w:t>
      </w:r>
    </w:p>
    <w:p w14:paraId="367E5E05" w14:textId="7E4A0BC0" w:rsidR="008A208F" w:rsidRDefault="008A208F" w:rsidP="008A208F">
      <w:pPr>
        <w:pStyle w:val="Akapitzlist"/>
      </w:pPr>
      <w:r>
        <w:t>W pozostałych przypadkach należy przyjąć:</w:t>
      </w:r>
    </w:p>
    <w:p w14:paraId="34CF900F" w14:textId="34B564BD" w:rsidR="001C2F6F" w:rsidRDefault="00CF2C96" w:rsidP="00687A3C">
      <w:pPr>
        <w:pStyle w:val="Akapitzlist"/>
        <w:numPr>
          <w:ilvl w:val="0"/>
          <w:numId w:val="15"/>
        </w:numPr>
        <w:spacing w:after="6pt" w:line="12pt" w:lineRule="auto"/>
        <w:ind w:start="56.70pt" w:hanging="14.15pt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dane </w:t>
      </w:r>
      <w:r w:rsidR="001C2F6F">
        <w:rPr>
          <w:rFonts w:cstheme="minorHAnsi"/>
        </w:rPr>
        <w:t xml:space="preserve">wg </w:t>
      </w:r>
      <w:r w:rsidR="001C2F6F" w:rsidRPr="00664D30">
        <w:rPr>
          <w:rFonts w:cstheme="minorHAnsi"/>
        </w:rPr>
        <w:t xml:space="preserve">wiedzy </w:t>
      </w:r>
      <w:r w:rsidR="001C2F6F">
        <w:rPr>
          <w:rFonts w:cstheme="minorHAnsi"/>
        </w:rPr>
        <w:t>inwestora/właściciela terenu</w:t>
      </w:r>
    </w:p>
    <w:p w14:paraId="4A9ADD02" w14:textId="321D6D65" w:rsidR="00E4528A" w:rsidRDefault="00E4528A" w:rsidP="00CF2C96">
      <w:pPr>
        <w:pStyle w:val="Akapitzlist"/>
        <w:spacing w:after="6pt" w:line="12pt" w:lineRule="auto"/>
        <w:ind w:start="42.55pt"/>
        <w:contextualSpacing w:val="0"/>
        <w:jc w:val="both"/>
        <w:rPr>
          <w:rFonts w:cstheme="minorHAnsi"/>
        </w:rPr>
      </w:pPr>
      <w:r>
        <w:rPr>
          <w:rFonts w:cstheme="minorHAnsi"/>
        </w:rPr>
        <w:t>lub</w:t>
      </w:r>
    </w:p>
    <w:p w14:paraId="51846195" w14:textId="77777777" w:rsidR="008A208F" w:rsidRDefault="008A208F" w:rsidP="008A208F">
      <w:pPr>
        <w:pStyle w:val="Akapitzlist"/>
        <w:numPr>
          <w:ilvl w:val="0"/>
          <w:numId w:val="15"/>
        </w:numPr>
        <w:spacing w:after="6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8A208F">
        <w:rPr>
          <w:rFonts w:cstheme="minorHAnsi"/>
        </w:rPr>
        <w:t>wskaźnik ilości ścieków q=5 m</w:t>
      </w:r>
      <w:r w:rsidRPr="008A208F">
        <w:rPr>
          <w:rFonts w:cstheme="minorHAnsi"/>
          <w:vertAlign w:val="superscript"/>
        </w:rPr>
        <w:t>3</w:t>
      </w:r>
      <w:r w:rsidRPr="008A208F">
        <w:rPr>
          <w:rFonts w:cstheme="minorHAnsi"/>
        </w:rPr>
        <w:t>/d/ha</w:t>
      </w:r>
    </w:p>
    <w:p w14:paraId="7FA9F80D" w14:textId="5EA06B91" w:rsidR="00986CCB" w:rsidRPr="008A208F" w:rsidRDefault="00986CCB" w:rsidP="008A208F">
      <w:pPr>
        <w:spacing w:after="6pt" w:line="12pt" w:lineRule="auto"/>
        <w:ind w:start="42.55pt"/>
        <w:jc w:val="both"/>
        <w:rPr>
          <w:rFonts w:cstheme="minorHAnsi"/>
        </w:rPr>
      </w:pPr>
      <w:r w:rsidRPr="008A208F">
        <w:rPr>
          <w:rFonts w:cstheme="minorHAnsi"/>
        </w:rPr>
        <w:t>lub</w:t>
      </w:r>
    </w:p>
    <w:p w14:paraId="369E18B6" w14:textId="77777777" w:rsidR="00986CCB" w:rsidRPr="00664D30" w:rsidRDefault="00986CCB" w:rsidP="00DD60EE">
      <w:pPr>
        <w:pStyle w:val="Akapitzlist"/>
        <w:numPr>
          <w:ilvl w:val="0"/>
          <w:numId w:val="15"/>
        </w:numPr>
        <w:spacing w:after="6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rzeczywiste zużycie wody na podstawie danych dostępnych w Aquanet S.A., dla poszczególnych lokalizacji wskazanych przez Wykonawcę bilansu.</w:t>
      </w:r>
    </w:p>
    <w:p w14:paraId="706E15B5" w14:textId="77777777" w:rsidR="00986CCB" w:rsidRPr="00664D30" w:rsidRDefault="00986CCB" w:rsidP="008D1726">
      <w:pPr>
        <w:pStyle w:val="Nagwek2"/>
        <w:numPr>
          <w:ilvl w:val="0"/>
          <w:numId w:val="38"/>
        </w:numPr>
        <w:spacing w:before="18pt" w:after="6pt" w:line="12pt" w:lineRule="auto"/>
        <w:ind w:start="21.30pt" w:hanging="14.20p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3" w:name="_Toc121824092"/>
      <w:r w:rsidRPr="00664D30">
        <w:rPr>
          <w:rFonts w:asciiTheme="minorHAnsi" w:hAnsiTheme="minorHAnsi" w:cstheme="minorHAnsi"/>
          <w:b/>
          <w:color w:val="auto"/>
          <w:sz w:val="22"/>
          <w:szCs w:val="22"/>
        </w:rPr>
        <w:t>Wytyczne dla obszarów objętych suikzp</w:t>
      </w:r>
      <w:bookmarkEnd w:id="3"/>
    </w:p>
    <w:p w14:paraId="4A43A96E" w14:textId="0DD09B3E" w:rsidR="00986CCB" w:rsidRPr="00664D30" w:rsidRDefault="00986CCB" w:rsidP="00986CCB">
      <w:pPr>
        <w:pStyle w:val="Akapitzlist"/>
        <w:spacing w:after="6pt" w:line="12pt" w:lineRule="auto"/>
        <w:ind w:start="21.3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Bilans wykonać z podziałem na tereny, oznaczone w sukizp poszczególnym</w:t>
      </w:r>
      <w:r w:rsidR="00066CF3" w:rsidRPr="00664D30">
        <w:rPr>
          <w:rFonts w:cstheme="minorHAnsi"/>
        </w:rPr>
        <w:t>i</w:t>
      </w:r>
      <w:r w:rsidRPr="00664D30">
        <w:rPr>
          <w:rFonts w:cstheme="minorHAnsi"/>
        </w:rPr>
        <w:t xml:space="preserve"> symbolami funkcji terenu:</w:t>
      </w:r>
    </w:p>
    <w:p w14:paraId="20C7B15C" w14:textId="77777777" w:rsidR="00986CCB" w:rsidRPr="00664D30" w:rsidRDefault="00986CCB" w:rsidP="004F100C">
      <w:pPr>
        <w:pStyle w:val="Akapitzlist"/>
        <w:numPr>
          <w:ilvl w:val="0"/>
          <w:numId w:val="9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Tereny zabudowy jednorodzinnej:</w:t>
      </w:r>
    </w:p>
    <w:p w14:paraId="27EBEC71" w14:textId="025B587C" w:rsidR="00986CCB" w:rsidRPr="00664D30" w:rsidRDefault="00986CCB" w:rsidP="00DD60EE">
      <w:pPr>
        <w:pStyle w:val="Akapitzlist"/>
        <w:numPr>
          <w:ilvl w:val="0"/>
          <w:numId w:val="15"/>
        </w:numPr>
        <w:spacing w:after="6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dla obszarów zabudowanych – obliczenie liczby is</w:t>
      </w:r>
      <w:r w:rsidR="004709CD">
        <w:rPr>
          <w:rFonts w:cstheme="minorHAnsi"/>
        </w:rPr>
        <w:t>tniejących budynków i lokali na </w:t>
      </w:r>
      <w:r w:rsidRPr="00664D30">
        <w:rPr>
          <w:rFonts w:cstheme="minorHAnsi"/>
        </w:rPr>
        <w:t>podstawie stanu faktycznego z terenu i danych z SIP, z uwzględnieniem możliwości podziału działek, na których przyszłościowo może powstać zabudowa generująca dodatkowe ilości ścieków, dla których obliczenia wykona</w:t>
      </w:r>
      <w:r w:rsidR="004709CD">
        <w:rPr>
          <w:rFonts w:cstheme="minorHAnsi"/>
        </w:rPr>
        <w:t>ć zgodnie z punktem poniżej dla </w:t>
      </w:r>
      <w:r w:rsidRPr="00664D30">
        <w:rPr>
          <w:rFonts w:cstheme="minorHAnsi"/>
        </w:rPr>
        <w:t>obszarów niezabudowanych,</w:t>
      </w:r>
    </w:p>
    <w:p w14:paraId="20DA729C" w14:textId="77777777" w:rsidR="00986CCB" w:rsidRPr="00664D30" w:rsidRDefault="00986CCB" w:rsidP="00DD60EE">
      <w:pPr>
        <w:pStyle w:val="Akapitzlist"/>
        <w:numPr>
          <w:ilvl w:val="0"/>
          <w:numId w:val="15"/>
        </w:numPr>
        <w:spacing w:after="6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dla obszarów niezabudowanych – obliczenie docelowej liczby działek, budynków i lokali przy przyjęciu następujących założeń:</w:t>
      </w:r>
    </w:p>
    <w:p w14:paraId="776B900D" w14:textId="62C1767A" w:rsidR="00986CCB" w:rsidRPr="00664D30" w:rsidRDefault="00986CCB" w:rsidP="00DD60EE">
      <w:pPr>
        <w:pStyle w:val="Akapitzlist"/>
        <w:numPr>
          <w:ilvl w:val="1"/>
          <w:numId w:val="17"/>
        </w:numPr>
        <w:spacing w:after="6pt" w:line="12pt" w:lineRule="auto"/>
        <w:ind w:start="70.90pt" w:hanging="14.2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przyjąć 20 % powierzchni terenu na komunikację zewnętrzną (</w:t>
      </w:r>
      <w:r w:rsidR="00C5216A">
        <w:rPr>
          <w:rFonts w:cstheme="minorHAnsi"/>
        </w:rPr>
        <w:t>pasy drogowe</w:t>
      </w:r>
      <w:r w:rsidRPr="00664D30">
        <w:rPr>
          <w:rFonts w:cstheme="minorHAnsi"/>
        </w:rPr>
        <w:t>),</w:t>
      </w:r>
    </w:p>
    <w:p w14:paraId="74824A91" w14:textId="6D1A16A0" w:rsidR="00986CCB" w:rsidRPr="00664D30" w:rsidRDefault="00986CCB" w:rsidP="00DD60EE">
      <w:pPr>
        <w:pStyle w:val="Akapitzlist"/>
        <w:numPr>
          <w:ilvl w:val="1"/>
          <w:numId w:val="17"/>
        </w:numPr>
        <w:spacing w:after="6pt" w:line="12pt" w:lineRule="auto"/>
        <w:ind w:start="70.90pt" w:hanging="14.2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pozostały obszar (80%) podzielić przez średnią powierzchnię działki zgodnie z danymi w suikzp (w przypadku braku tej danej należy przyjąć średnią powierzchnię działki 600m</w:t>
      </w:r>
      <w:r w:rsidRPr="00664D30">
        <w:rPr>
          <w:rFonts w:cstheme="minorHAnsi"/>
          <w:vertAlign w:val="superscript"/>
        </w:rPr>
        <w:t>2</w:t>
      </w:r>
      <w:r w:rsidRPr="00664D30">
        <w:rPr>
          <w:rFonts w:cstheme="minorHAnsi"/>
        </w:rPr>
        <w:t xml:space="preserve">), w uzasadnionych przypadkach należy uwzględnić </w:t>
      </w:r>
      <w:r w:rsidR="00293BED">
        <w:rPr>
          <w:rFonts w:cstheme="minorHAnsi"/>
        </w:rPr>
        <w:t xml:space="preserve">tendencje </w:t>
      </w:r>
      <w:r w:rsidR="0046444B">
        <w:rPr>
          <w:rFonts w:cstheme="minorHAnsi"/>
        </w:rPr>
        <w:t xml:space="preserve">rozwoju </w:t>
      </w:r>
      <w:r w:rsidR="00293BED">
        <w:rPr>
          <w:rFonts w:cstheme="minorHAnsi"/>
        </w:rPr>
        <w:t>zabudowy w </w:t>
      </w:r>
      <w:r w:rsidR="0046444B">
        <w:rPr>
          <w:rFonts w:cstheme="minorHAnsi"/>
        </w:rPr>
        <w:t>sąsiadującym</w:t>
      </w:r>
      <w:r w:rsidRPr="00664D30">
        <w:rPr>
          <w:rFonts w:cstheme="minorHAnsi"/>
        </w:rPr>
        <w:t xml:space="preserve"> obszarze (np. zabudowa szeregowa) i przedstaw</w:t>
      </w:r>
      <w:r w:rsidR="00253B60">
        <w:rPr>
          <w:rFonts w:cstheme="minorHAnsi"/>
        </w:rPr>
        <w:t>ić do </w:t>
      </w:r>
      <w:r w:rsidRPr="00664D30">
        <w:rPr>
          <w:rFonts w:cstheme="minorHAnsi"/>
        </w:rPr>
        <w:t>akceptac</w:t>
      </w:r>
      <w:r w:rsidR="004709CD">
        <w:rPr>
          <w:rFonts w:cstheme="minorHAnsi"/>
        </w:rPr>
        <w:t>ji w </w:t>
      </w:r>
      <w:r w:rsidR="00293BED">
        <w:rPr>
          <w:rFonts w:cstheme="minorHAnsi"/>
        </w:rPr>
        <w:t>Aquanet </w:t>
      </w:r>
      <w:r w:rsidRPr="00664D30">
        <w:rPr>
          <w:rFonts w:cstheme="minorHAnsi"/>
        </w:rPr>
        <w:t>S.A.</w:t>
      </w:r>
    </w:p>
    <w:p w14:paraId="457382A7" w14:textId="77777777" w:rsidR="00986CCB" w:rsidRPr="00664D30" w:rsidRDefault="00986CCB" w:rsidP="004F100C">
      <w:pPr>
        <w:pStyle w:val="Akapitzlist"/>
        <w:numPr>
          <w:ilvl w:val="0"/>
          <w:numId w:val="9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Tereny zabudowy wielorodzinnej</w:t>
      </w:r>
    </w:p>
    <w:p w14:paraId="7B6822BF" w14:textId="12457D0E" w:rsidR="00986CCB" w:rsidRPr="00664D30" w:rsidRDefault="00986CCB" w:rsidP="00DD60EE">
      <w:pPr>
        <w:pStyle w:val="Akapitzlist"/>
        <w:numPr>
          <w:ilvl w:val="0"/>
          <w:numId w:val="15"/>
        </w:numPr>
        <w:spacing w:after="6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dla obszarów zabudowanych – obliczenie liczby is</w:t>
      </w:r>
      <w:r w:rsidR="004709CD">
        <w:rPr>
          <w:rFonts w:cstheme="minorHAnsi"/>
        </w:rPr>
        <w:t>tniejących budynków i lokali na </w:t>
      </w:r>
      <w:r w:rsidRPr="00664D30">
        <w:rPr>
          <w:rFonts w:cstheme="minorHAnsi"/>
        </w:rPr>
        <w:t>podstawie stanu faktycznego z terenu wraz z podaniem liczby kondygnacji mieszkalnych,</w:t>
      </w:r>
    </w:p>
    <w:p w14:paraId="6509F0AC" w14:textId="5AAAF1FE" w:rsidR="00986CCB" w:rsidRPr="00664D30" w:rsidRDefault="00986CCB" w:rsidP="00DD60EE">
      <w:pPr>
        <w:pStyle w:val="Akapitzlist"/>
        <w:numPr>
          <w:ilvl w:val="0"/>
          <w:numId w:val="15"/>
        </w:numPr>
        <w:spacing w:after="6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lastRenderedPageBreak/>
        <w:t xml:space="preserve">dla obszarów niezabudowanych – obliczenie liczby lokali na podstawie danych zawartych w suikzp, w tym m.in. z uwzględnieniem maksymalnej powierzchni zabudowy terenu, </w:t>
      </w:r>
      <w:r w:rsidRPr="00C5216A">
        <w:rPr>
          <w:rFonts w:cstheme="minorHAnsi"/>
        </w:rPr>
        <w:t>pomniejszonej o powierzchnię pod komunikację wewnętrzną</w:t>
      </w:r>
      <w:r w:rsidR="000161BD" w:rsidRPr="00C5216A">
        <w:rPr>
          <w:rFonts w:cstheme="minorHAnsi"/>
        </w:rPr>
        <w:t xml:space="preserve"> </w:t>
      </w:r>
      <w:r w:rsidR="00C5216A">
        <w:rPr>
          <w:rFonts w:cstheme="minorHAnsi"/>
        </w:rPr>
        <w:t xml:space="preserve">np. korytarze, wewnętrzne ciągi komunikacyjne </w:t>
      </w:r>
      <w:r w:rsidRPr="00664D30">
        <w:rPr>
          <w:rFonts w:cstheme="minorHAnsi"/>
        </w:rPr>
        <w:t>(przyjąć 20</w:t>
      </w:r>
      <w:r w:rsidR="006E2538">
        <w:rPr>
          <w:rFonts w:cstheme="minorHAnsi"/>
        </w:rPr>
        <w:t> </w:t>
      </w:r>
      <w:r w:rsidRPr="00664D30">
        <w:rPr>
          <w:rFonts w:cstheme="minorHAnsi"/>
        </w:rPr>
        <w:t>%), liczby kondygnacji, przeciętnej powierzchni użytkowej nowo oddanego mieszkania w budynkach wielorodzinnych w ostatnim kwa</w:t>
      </w:r>
      <w:r w:rsidR="00052436">
        <w:rPr>
          <w:rFonts w:cstheme="minorHAnsi"/>
        </w:rPr>
        <w:t>rtale wg </w:t>
      </w:r>
      <w:r w:rsidRPr="00664D30">
        <w:rPr>
          <w:rFonts w:cstheme="minorHAnsi"/>
        </w:rPr>
        <w:t>danych GUS (do koncepcji załączyć wydruk ze strony GUS); w przypadku braku danych</w:t>
      </w:r>
      <w:r w:rsidR="004709CD">
        <w:rPr>
          <w:rFonts w:cstheme="minorHAnsi"/>
        </w:rPr>
        <w:t xml:space="preserve"> w suikzp należy uzyskać dane z </w:t>
      </w:r>
      <w:r w:rsidRPr="00664D30">
        <w:rPr>
          <w:rFonts w:cstheme="minorHAnsi"/>
        </w:rPr>
        <w:t>właściwej jednostki planowania przestrzennego w gminie (do bilansu załączyć wniosek i</w:t>
      </w:r>
      <w:r w:rsidR="004709CD">
        <w:rPr>
          <w:rFonts w:cstheme="minorHAnsi"/>
        </w:rPr>
        <w:t> </w:t>
      </w:r>
      <w:r w:rsidRPr="00664D30">
        <w:rPr>
          <w:rFonts w:cstheme="minorHAnsi"/>
        </w:rPr>
        <w:t xml:space="preserve">odpowiedź tej jednostki); w pozostałych przypadkach należy przedstawić do akceptacji w Aquanet </w:t>
      </w:r>
      <w:r w:rsidR="00052436">
        <w:rPr>
          <w:rFonts w:cstheme="minorHAnsi"/>
        </w:rPr>
        <w:t>S.A. propozycję obliczeń wraz z </w:t>
      </w:r>
      <w:r w:rsidRPr="00664D30">
        <w:rPr>
          <w:rFonts w:cstheme="minorHAnsi"/>
        </w:rPr>
        <w:t>uzasadnieniem</w:t>
      </w:r>
      <w:r w:rsidR="008A4C97">
        <w:rPr>
          <w:rFonts w:cstheme="minorHAnsi"/>
        </w:rPr>
        <w:t>, z uwzględnieniem tendencji</w:t>
      </w:r>
      <w:r w:rsidR="008A4C97" w:rsidRPr="00664D30">
        <w:rPr>
          <w:rFonts w:cstheme="minorHAnsi"/>
        </w:rPr>
        <w:t xml:space="preserve"> </w:t>
      </w:r>
      <w:r w:rsidR="0046444B">
        <w:rPr>
          <w:rFonts w:cstheme="minorHAnsi"/>
        </w:rPr>
        <w:t xml:space="preserve">rozwoju </w:t>
      </w:r>
      <w:r w:rsidR="008A4C97" w:rsidRPr="00664D30">
        <w:rPr>
          <w:rFonts w:cstheme="minorHAnsi"/>
        </w:rPr>
        <w:t xml:space="preserve">zabudowy w </w:t>
      </w:r>
      <w:r w:rsidR="00C63B89">
        <w:rPr>
          <w:rFonts w:cstheme="minorHAnsi"/>
        </w:rPr>
        <w:t>sąsiadującym</w:t>
      </w:r>
      <w:r w:rsidR="008A4C97" w:rsidRPr="00664D30">
        <w:rPr>
          <w:rFonts w:cstheme="minorHAnsi"/>
        </w:rPr>
        <w:t xml:space="preserve"> obszarze</w:t>
      </w:r>
      <w:r w:rsidRPr="00664D30">
        <w:rPr>
          <w:rFonts w:cstheme="minorHAnsi"/>
        </w:rPr>
        <w:t>.</w:t>
      </w:r>
    </w:p>
    <w:p w14:paraId="4962D6EB" w14:textId="77777777" w:rsidR="00986CCB" w:rsidRPr="00664D30" w:rsidRDefault="00986CCB" w:rsidP="004F100C">
      <w:pPr>
        <w:pStyle w:val="Akapitzlist"/>
        <w:numPr>
          <w:ilvl w:val="0"/>
          <w:numId w:val="9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Tereny zabudowy usługowej lub przemysłowej</w:t>
      </w:r>
    </w:p>
    <w:p w14:paraId="6FDBC671" w14:textId="77777777" w:rsidR="00986CCB" w:rsidRPr="00664D30" w:rsidRDefault="00986CCB" w:rsidP="00DD60EE">
      <w:pPr>
        <w:pStyle w:val="Akapitzlist"/>
        <w:numPr>
          <w:ilvl w:val="0"/>
          <w:numId w:val="15"/>
        </w:numPr>
        <w:spacing w:after="6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dla obszarów zabudowanych i niezabudowanych należy przyjmować wskaźnik ilości ścieków q=5 m</w:t>
      </w:r>
      <w:r w:rsidRPr="00664D30">
        <w:rPr>
          <w:rFonts w:cstheme="minorHAnsi"/>
          <w:vertAlign w:val="superscript"/>
        </w:rPr>
        <w:t>3</w:t>
      </w:r>
      <w:r w:rsidRPr="00664D30">
        <w:rPr>
          <w:rFonts w:cstheme="minorHAnsi"/>
        </w:rPr>
        <w:t>/d/ha.</w:t>
      </w:r>
    </w:p>
    <w:p w14:paraId="5D58CB6B" w14:textId="77777777" w:rsidR="00986CCB" w:rsidRPr="00664D30" w:rsidRDefault="00986CCB" w:rsidP="00986CCB">
      <w:pPr>
        <w:spacing w:after="6pt" w:line="12pt" w:lineRule="auto"/>
        <w:ind w:start="35.45pt"/>
        <w:jc w:val="both"/>
        <w:rPr>
          <w:rFonts w:cstheme="minorHAnsi"/>
        </w:rPr>
      </w:pPr>
      <w:r w:rsidRPr="00664D30">
        <w:rPr>
          <w:rFonts w:cstheme="minorHAnsi"/>
        </w:rPr>
        <w:t>W uzasadnionych przypadkach lub wiedzy z terenu należy przyjąć:</w:t>
      </w:r>
    </w:p>
    <w:p w14:paraId="3280B724" w14:textId="0FD58E12" w:rsidR="00986CCB" w:rsidRPr="00664D30" w:rsidRDefault="00986CCB" w:rsidP="00DD60EE">
      <w:pPr>
        <w:pStyle w:val="Akapitzlist"/>
        <w:numPr>
          <w:ilvl w:val="0"/>
          <w:numId w:val="15"/>
        </w:numPr>
        <w:spacing w:after="6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zużycie wody zgodnie z Rozporządzeniem Ministra Infrast</w:t>
      </w:r>
      <w:r w:rsidR="004709CD">
        <w:rPr>
          <w:rFonts w:cstheme="minorHAnsi"/>
        </w:rPr>
        <w:t>ruktury z dnia 14 stycznia 2002 </w:t>
      </w:r>
      <w:r w:rsidRPr="00664D30">
        <w:rPr>
          <w:rFonts w:cstheme="minorHAnsi"/>
        </w:rPr>
        <w:t>r. w sprawie określenia przeciętnych norm zużycia wody (Dz. U. Nr 8 Poz. 70)</w:t>
      </w:r>
    </w:p>
    <w:p w14:paraId="0EFEAFCE" w14:textId="77777777" w:rsidR="00986CCB" w:rsidRPr="00664D30" w:rsidRDefault="00986CCB" w:rsidP="00DD60EE">
      <w:pPr>
        <w:pStyle w:val="Akapitzlist"/>
        <w:spacing w:after="6pt" w:line="12pt" w:lineRule="auto"/>
        <w:ind w:start="42.5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lub</w:t>
      </w:r>
    </w:p>
    <w:p w14:paraId="5BAB2F80" w14:textId="77777777" w:rsidR="00986CCB" w:rsidRPr="00664D30" w:rsidRDefault="00986CCB" w:rsidP="00DD60EE">
      <w:pPr>
        <w:pStyle w:val="Akapitzlist"/>
        <w:numPr>
          <w:ilvl w:val="0"/>
          <w:numId w:val="15"/>
        </w:numPr>
        <w:spacing w:after="6pt" w:line="12pt" w:lineRule="auto"/>
        <w:ind w:start="56.70pt" w:hanging="14.1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rzeczywiste zużycie wody na podstawie danych dostępnych w Aquanet S.A., dla poszczególnych lokalizacji wskazanych przez Wykonawcę bilansu.</w:t>
      </w:r>
    </w:p>
    <w:p w14:paraId="25D929D2" w14:textId="08CF815B" w:rsidR="00986CCB" w:rsidRPr="00664D30" w:rsidRDefault="00986CCB" w:rsidP="00EF1853">
      <w:pPr>
        <w:pStyle w:val="Nagwek2"/>
        <w:numPr>
          <w:ilvl w:val="0"/>
          <w:numId w:val="38"/>
        </w:numPr>
        <w:spacing w:before="18pt" w:after="6pt" w:line="12pt" w:lineRule="auto"/>
        <w:ind w:start="21.30pt" w:hanging="14.20p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4" w:name="_Toc121824093"/>
      <w:r w:rsidRPr="00664D30">
        <w:rPr>
          <w:rFonts w:asciiTheme="minorHAnsi" w:hAnsiTheme="minorHAnsi" w:cstheme="minorHAnsi"/>
          <w:b/>
          <w:color w:val="auto"/>
          <w:sz w:val="22"/>
          <w:szCs w:val="22"/>
        </w:rPr>
        <w:t>Uwagi dodatkowe</w:t>
      </w:r>
      <w:bookmarkEnd w:id="4"/>
    </w:p>
    <w:p w14:paraId="172611BE" w14:textId="77777777" w:rsidR="00986CCB" w:rsidRPr="00664D30" w:rsidRDefault="00986CCB" w:rsidP="004F100C">
      <w:pPr>
        <w:pStyle w:val="Akapitzlist"/>
        <w:numPr>
          <w:ilvl w:val="0"/>
          <w:numId w:val="30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dla bilansów obejmujących obszar całych lub znacznych obszarów gmin dopuszcza się wykorzystanie danych dostępnych w urzędach i w oficjalnych dokumentach (np. GUS, strategie rozwoju gminy, prognozy demograficzne, itp.), po wcześniejszej akceptacji Aquanet S.A. i zaopiniowaniu danych w Gminach,</w:t>
      </w:r>
    </w:p>
    <w:p w14:paraId="2A835F32" w14:textId="29EFA902" w:rsidR="00986CCB" w:rsidRPr="00664D30" w:rsidRDefault="00986CCB" w:rsidP="004F100C">
      <w:pPr>
        <w:pStyle w:val="Akapitzlist"/>
        <w:numPr>
          <w:ilvl w:val="0"/>
          <w:numId w:val="30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 xml:space="preserve">dla terenów </w:t>
      </w:r>
      <w:r w:rsidR="003E3875">
        <w:rPr>
          <w:rFonts w:cstheme="minorHAnsi"/>
        </w:rPr>
        <w:t xml:space="preserve">niezabudowanych </w:t>
      </w:r>
      <w:r w:rsidRPr="00664D30">
        <w:rPr>
          <w:rFonts w:cstheme="minorHAnsi"/>
        </w:rPr>
        <w:t>o podwójnej funkcji typu MN/U, P/U należy przyjąć do obliczeń funkcję generującą większą ilość ścieków,</w:t>
      </w:r>
    </w:p>
    <w:p w14:paraId="0CE7CB59" w14:textId="77777777" w:rsidR="00986CCB" w:rsidRPr="00B81E9E" w:rsidRDefault="00986CCB" w:rsidP="004F100C">
      <w:pPr>
        <w:pStyle w:val="Akapitzlist"/>
        <w:numPr>
          <w:ilvl w:val="0"/>
          <w:numId w:val="30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B81E9E">
        <w:rPr>
          <w:rFonts w:cstheme="minorHAnsi"/>
        </w:rPr>
        <w:t>dla pozostałych funkcji terenu, nie ujętych w niniejszych wytycznych, należy dokonać indywidualnej analizy i uzyskać akceptację Aquanet S.A. odnośnie przyjętego sposobu obliczeń,</w:t>
      </w:r>
    </w:p>
    <w:p w14:paraId="3370C211" w14:textId="79AF0EC9" w:rsidR="00986CCB" w:rsidRPr="00664D30" w:rsidRDefault="00986CCB" w:rsidP="004F100C">
      <w:pPr>
        <w:pStyle w:val="Akapitzlist"/>
        <w:numPr>
          <w:ilvl w:val="0"/>
          <w:numId w:val="30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 xml:space="preserve">w przypadku usług towarzyszących terenom zielonym </w:t>
      </w:r>
      <w:r w:rsidR="0069723B">
        <w:rPr>
          <w:rFonts w:cstheme="minorHAnsi"/>
        </w:rPr>
        <w:t xml:space="preserve">lub sportu i rekreacji </w:t>
      </w:r>
      <w:r w:rsidRPr="00664D30">
        <w:rPr>
          <w:rFonts w:cstheme="minorHAnsi"/>
        </w:rPr>
        <w:t>należy rozeznać indywidualnie generowaną ilość ścieków w zależności od ustaleń mpzp i suikzp (np. tereny Z/U),</w:t>
      </w:r>
    </w:p>
    <w:p w14:paraId="07D1CA84" w14:textId="01D6901E" w:rsidR="00986CCB" w:rsidRPr="00B81E9E" w:rsidRDefault="00986CCB" w:rsidP="004F100C">
      <w:pPr>
        <w:pStyle w:val="Akapitzlist"/>
        <w:numPr>
          <w:ilvl w:val="0"/>
          <w:numId w:val="30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B81E9E">
        <w:rPr>
          <w:rFonts w:cstheme="minorHAnsi"/>
        </w:rPr>
        <w:t>w uzasadnionych przypadkach lub wiedzy z terenu należy uwzględnić rzeczywiste uwarunkowania po wcześniejszej akceptacji Aquanet S.A.</w:t>
      </w:r>
      <w:r w:rsidR="00671944">
        <w:rPr>
          <w:rFonts w:cstheme="minorHAnsi"/>
        </w:rPr>
        <w:t>,</w:t>
      </w:r>
    </w:p>
    <w:p w14:paraId="25B5C612" w14:textId="7277BAA1" w:rsidR="00B81E9E" w:rsidRPr="00B81E9E" w:rsidRDefault="00B81E9E" w:rsidP="00B81E9E">
      <w:pPr>
        <w:pStyle w:val="Akapitzlist"/>
        <w:numPr>
          <w:ilvl w:val="0"/>
          <w:numId w:val="30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B81E9E">
        <w:rPr>
          <w:rFonts w:cstheme="minorHAnsi"/>
        </w:rPr>
        <w:t>dopuszcza się przyjęcie innych założeń i rozwiązań wg n</w:t>
      </w:r>
      <w:r w:rsidR="00253B60">
        <w:rPr>
          <w:rFonts w:cstheme="minorHAnsi"/>
        </w:rPr>
        <w:t>ajlepszej wiedzy projektanta, po </w:t>
      </w:r>
      <w:r w:rsidRPr="00B81E9E">
        <w:rPr>
          <w:rFonts w:cstheme="minorHAnsi"/>
        </w:rPr>
        <w:t>wcześniejszym uzgodnieniu z Aquanet S.A.</w:t>
      </w:r>
    </w:p>
    <w:p w14:paraId="020BAD66" w14:textId="77777777" w:rsidR="00986CCB" w:rsidRPr="00664D30" w:rsidRDefault="00986CCB" w:rsidP="00253B60">
      <w:pPr>
        <w:pStyle w:val="Nagwek1"/>
        <w:numPr>
          <w:ilvl w:val="0"/>
          <w:numId w:val="37"/>
        </w:numPr>
        <w:spacing w:before="30pt" w:after="6pt" w:line="12pt" w:lineRule="auto"/>
        <w:ind w:start="14.20pt" w:hanging="14.20p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5" w:name="_Toc121824094"/>
      <w:r w:rsidRPr="00664D30">
        <w:rPr>
          <w:rFonts w:asciiTheme="minorHAnsi" w:hAnsiTheme="minorHAnsi" w:cstheme="minorHAnsi"/>
          <w:b/>
          <w:color w:val="auto"/>
          <w:sz w:val="22"/>
          <w:szCs w:val="22"/>
        </w:rPr>
        <w:t>Wytyczne do części opisowej</w:t>
      </w:r>
      <w:bookmarkEnd w:id="5"/>
    </w:p>
    <w:p w14:paraId="1507D17D" w14:textId="77777777" w:rsidR="00986CCB" w:rsidRPr="00664D30" w:rsidRDefault="00986CCB" w:rsidP="00986CCB">
      <w:pPr>
        <w:spacing w:after="6pt" w:line="12pt" w:lineRule="auto"/>
        <w:ind w:start="14.20pt"/>
        <w:jc w:val="both"/>
        <w:rPr>
          <w:rFonts w:cstheme="minorHAnsi"/>
        </w:rPr>
      </w:pPr>
      <w:r w:rsidRPr="00664D30">
        <w:rPr>
          <w:rFonts w:cstheme="minorHAnsi"/>
        </w:rPr>
        <w:t>Opis powinien zawierać co najmniej:</w:t>
      </w:r>
    </w:p>
    <w:p w14:paraId="67FC5B10" w14:textId="77777777" w:rsidR="00986CCB" w:rsidRPr="00664D30" w:rsidRDefault="00986CCB" w:rsidP="004F100C">
      <w:pPr>
        <w:pStyle w:val="Akapitzlist"/>
        <w:numPr>
          <w:ilvl w:val="0"/>
          <w:numId w:val="18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podstawę opracowania bilansu,</w:t>
      </w:r>
    </w:p>
    <w:p w14:paraId="573E5D90" w14:textId="77777777" w:rsidR="00986CCB" w:rsidRPr="00664D30" w:rsidRDefault="00986CCB" w:rsidP="004F100C">
      <w:pPr>
        <w:pStyle w:val="Akapitzlist"/>
        <w:numPr>
          <w:ilvl w:val="0"/>
          <w:numId w:val="18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ogólną charakterystykę zlewni - opis stanu istniejącego zagospodarowania terenu oraz tendencji rozwojowych,</w:t>
      </w:r>
    </w:p>
    <w:p w14:paraId="0E98349B" w14:textId="77777777" w:rsidR="00986CCB" w:rsidRPr="00664D30" w:rsidRDefault="00986CCB" w:rsidP="004F100C">
      <w:pPr>
        <w:pStyle w:val="Akapitzlist"/>
        <w:numPr>
          <w:ilvl w:val="0"/>
          <w:numId w:val="18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lastRenderedPageBreak/>
        <w:t>wyszczególnienie uchwalonych i będących w opracowaniu mpzp i suikzp oraz innych dokumentów wykorzystanych do opracowania bilansu,</w:t>
      </w:r>
    </w:p>
    <w:p w14:paraId="0026E93E" w14:textId="77777777" w:rsidR="00986CCB" w:rsidRPr="00664D30" w:rsidRDefault="00986CCB" w:rsidP="004F100C">
      <w:pPr>
        <w:pStyle w:val="Akapitzlist"/>
        <w:numPr>
          <w:ilvl w:val="0"/>
          <w:numId w:val="18"/>
        </w:numPr>
        <w:spacing w:after="6pt" w:line="12pt" w:lineRule="auto"/>
        <w:ind w:hanging="14.7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przyjęte założenia i wytyczne do bilansu.</w:t>
      </w:r>
    </w:p>
    <w:p w14:paraId="633F2078" w14:textId="77777777" w:rsidR="00986CCB" w:rsidRPr="00664D30" w:rsidRDefault="00986CCB" w:rsidP="00253B60">
      <w:pPr>
        <w:pStyle w:val="Nagwek1"/>
        <w:numPr>
          <w:ilvl w:val="0"/>
          <w:numId w:val="37"/>
        </w:numPr>
        <w:spacing w:before="30pt" w:after="6pt" w:line="12pt" w:lineRule="auto"/>
        <w:ind w:start="14.20pt" w:hanging="14.20p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6" w:name="_Toc121824095"/>
      <w:r w:rsidRPr="00664D30">
        <w:rPr>
          <w:rFonts w:asciiTheme="minorHAnsi" w:hAnsiTheme="minorHAnsi" w:cstheme="minorHAnsi"/>
          <w:b/>
          <w:color w:val="auto"/>
          <w:sz w:val="22"/>
          <w:szCs w:val="22"/>
        </w:rPr>
        <w:t>Wytyczne do części obliczeniowej</w:t>
      </w:r>
      <w:bookmarkEnd w:id="6"/>
      <w:r w:rsidRPr="00664D30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</w:p>
    <w:p w14:paraId="07CD7A62" w14:textId="77777777" w:rsidR="00986CCB" w:rsidRPr="00664D30" w:rsidRDefault="00986CCB" w:rsidP="00986CCB">
      <w:pPr>
        <w:spacing w:after="6pt" w:line="12pt" w:lineRule="auto"/>
        <w:ind w:start="14.20pt"/>
        <w:jc w:val="both"/>
        <w:rPr>
          <w:rFonts w:cstheme="minorHAnsi"/>
        </w:rPr>
      </w:pPr>
      <w:r w:rsidRPr="00664D30">
        <w:rPr>
          <w:rFonts w:cstheme="minorHAnsi"/>
        </w:rPr>
        <w:t>Definicje:</w:t>
      </w:r>
    </w:p>
    <w:p w14:paraId="70DCAC75" w14:textId="77777777" w:rsidR="00986CCB" w:rsidRPr="00664D30" w:rsidRDefault="00986CCB" w:rsidP="00986CCB">
      <w:pPr>
        <w:tabs>
          <w:tab w:val="start" w:pos="99.25pt"/>
        </w:tabs>
        <w:spacing w:after="6pt" w:line="12pt" w:lineRule="auto"/>
        <w:ind w:start="92.15pt" w:hanging="77.95pt"/>
        <w:jc w:val="both"/>
        <w:rPr>
          <w:rFonts w:cstheme="minorHAnsi"/>
        </w:rPr>
      </w:pPr>
      <w:r w:rsidRPr="00664D30">
        <w:rPr>
          <w:rFonts w:cstheme="minorHAnsi"/>
        </w:rPr>
        <w:t xml:space="preserve">Stan istniejący – </w:t>
      </w:r>
      <w:r w:rsidRPr="00664D30">
        <w:rPr>
          <w:rFonts w:cstheme="minorHAnsi"/>
        </w:rPr>
        <w:tab/>
        <w:t>zabudowa istniejąca, zlokalizowana na wysokości kanałów projektowanych w ramach realizowanej dokumentacji (dla potrzeb określenia wymaganej min. wydajności przepompowni/tłoczni oraz czasu przetrzymania ścieków w rurociągu tłocznym, wpływającym na możliwość powstania odorów).</w:t>
      </w:r>
    </w:p>
    <w:p w14:paraId="5CD100CF" w14:textId="77777777" w:rsidR="00986CCB" w:rsidRPr="00664D30" w:rsidRDefault="00986CCB" w:rsidP="00986CCB">
      <w:pPr>
        <w:tabs>
          <w:tab w:val="start" w:pos="99.25pt"/>
        </w:tabs>
        <w:spacing w:after="6pt" w:line="12pt" w:lineRule="auto"/>
        <w:ind w:start="99.25pt" w:hanging="85.05pt"/>
        <w:jc w:val="both"/>
        <w:rPr>
          <w:rFonts w:cstheme="minorHAnsi"/>
        </w:rPr>
      </w:pPr>
      <w:r w:rsidRPr="00664D30">
        <w:rPr>
          <w:rFonts w:cstheme="minorHAnsi"/>
        </w:rPr>
        <w:t>Stan planowany – zabudowa istniejąca, zlokalizowana poza obszarem projektowanej kanalizacji oraz obszary niezabudowane w całym obszarze przynależnej zlewni.</w:t>
      </w:r>
    </w:p>
    <w:p w14:paraId="5918EC39" w14:textId="77777777" w:rsidR="00986CCB" w:rsidRPr="00664D30" w:rsidRDefault="00986CCB" w:rsidP="00986CCB">
      <w:pPr>
        <w:tabs>
          <w:tab w:val="start" w:pos="99.25pt"/>
        </w:tabs>
        <w:spacing w:after="6pt" w:line="12pt" w:lineRule="auto"/>
        <w:ind w:start="78pt" w:hanging="63.80pt"/>
        <w:jc w:val="both"/>
        <w:rPr>
          <w:rFonts w:cstheme="minorHAnsi"/>
        </w:rPr>
      </w:pPr>
      <w:r w:rsidRPr="00664D30">
        <w:rPr>
          <w:rFonts w:cstheme="minorHAnsi"/>
        </w:rPr>
        <w:t>Stan docelowy – suma zabudowy dla stanu istniejącego i planowanego.</w:t>
      </w:r>
    </w:p>
    <w:p w14:paraId="223B2581" w14:textId="08C8C1F4" w:rsidR="00564662" w:rsidRDefault="00564662" w:rsidP="00564662">
      <w:pPr>
        <w:tabs>
          <w:tab w:val="start" w:pos="99.25pt"/>
        </w:tabs>
        <w:spacing w:after="6pt" w:line="12pt" w:lineRule="auto"/>
        <w:ind w:start="120.50pt" w:hanging="106.30pt"/>
        <w:jc w:val="both"/>
        <w:rPr>
          <w:rFonts w:cstheme="minorHAnsi"/>
        </w:rPr>
      </w:pPr>
      <w:r>
        <w:rPr>
          <w:rFonts w:cstheme="minorHAnsi"/>
        </w:rPr>
        <w:t xml:space="preserve">Przynależna zlewnia – </w:t>
      </w:r>
      <w:r w:rsidRPr="0051518B">
        <w:rPr>
          <w:rFonts w:cstheme="minorHAnsi"/>
        </w:rPr>
        <w:t>całość obszaru, z którego ścieki spływają lub będą docelowo spływać</w:t>
      </w:r>
      <w:r w:rsidR="00AA2251">
        <w:rPr>
          <w:rFonts w:cstheme="minorHAnsi"/>
        </w:rPr>
        <w:t xml:space="preserve"> do </w:t>
      </w:r>
      <w:r w:rsidR="00BF7980" w:rsidRPr="0051518B">
        <w:rPr>
          <w:rFonts w:cstheme="minorHAnsi"/>
        </w:rPr>
        <w:t xml:space="preserve">projektowanych </w:t>
      </w:r>
      <w:r w:rsidRPr="0051518B">
        <w:rPr>
          <w:rFonts w:cstheme="minorHAnsi"/>
        </w:rPr>
        <w:t xml:space="preserve">kanałów </w:t>
      </w:r>
      <w:r w:rsidR="00050A32">
        <w:rPr>
          <w:rFonts w:cstheme="minorHAnsi"/>
        </w:rPr>
        <w:t xml:space="preserve">dla </w:t>
      </w:r>
      <w:r>
        <w:rPr>
          <w:rFonts w:cstheme="minorHAnsi"/>
        </w:rPr>
        <w:t>s</w:t>
      </w:r>
      <w:r w:rsidR="00AA2251">
        <w:rPr>
          <w:rFonts w:cstheme="minorHAnsi"/>
        </w:rPr>
        <w:t>tan</w:t>
      </w:r>
      <w:r w:rsidR="00050A32">
        <w:rPr>
          <w:rFonts w:cstheme="minorHAnsi"/>
        </w:rPr>
        <w:t>u</w:t>
      </w:r>
      <w:r w:rsidR="00AA2251">
        <w:rPr>
          <w:rFonts w:cstheme="minorHAnsi"/>
        </w:rPr>
        <w:t> </w:t>
      </w:r>
      <w:r w:rsidR="00050A32">
        <w:rPr>
          <w:rFonts w:cstheme="minorHAnsi"/>
        </w:rPr>
        <w:t>docelowego</w:t>
      </w:r>
      <w:r w:rsidR="00D90B8D">
        <w:rPr>
          <w:rFonts w:cstheme="minorHAnsi"/>
        </w:rPr>
        <w:t xml:space="preserve"> (zakres zlewni zgodnie z warunkami technicznymi)</w:t>
      </w:r>
      <w:r>
        <w:rPr>
          <w:rFonts w:cstheme="minorHAnsi"/>
        </w:rPr>
        <w:t>.</w:t>
      </w:r>
    </w:p>
    <w:p w14:paraId="2C2B3D8B" w14:textId="77777777" w:rsidR="00986CCB" w:rsidRPr="00664D30" w:rsidRDefault="00986CCB" w:rsidP="00986CCB">
      <w:pPr>
        <w:spacing w:after="6pt" w:line="12pt" w:lineRule="auto"/>
        <w:ind w:start="85.05pt" w:hanging="85.05pt"/>
        <w:jc w:val="both"/>
        <w:rPr>
          <w:rFonts w:cstheme="minorHAnsi"/>
        </w:rPr>
      </w:pPr>
    </w:p>
    <w:p w14:paraId="11E4DA7C" w14:textId="77777777" w:rsidR="00986CCB" w:rsidRPr="00664D30" w:rsidRDefault="00986CCB" w:rsidP="00986CCB">
      <w:pPr>
        <w:spacing w:after="6pt" w:line="12pt" w:lineRule="auto"/>
        <w:ind w:start="14.20pt"/>
        <w:jc w:val="both"/>
        <w:rPr>
          <w:rFonts w:cstheme="minorHAnsi"/>
        </w:rPr>
      </w:pPr>
      <w:r w:rsidRPr="00664D30">
        <w:rPr>
          <w:rFonts w:cstheme="minorHAnsi"/>
        </w:rPr>
        <w:t>Bilans ilości ścieków wykonać dla całej przynależnej zlewni proj. kanałów, odrębnie dla:</w:t>
      </w:r>
    </w:p>
    <w:p w14:paraId="139E8A7C" w14:textId="77777777" w:rsidR="00986CCB" w:rsidRPr="00664D30" w:rsidRDefault="00986CCB" w:rsidP="00986CCB">
      <w:pPr>
        <w:pStyle w:val="Akapitzlist"/>
        <w:numPr>
          <w:ilvl w:val="0"/>
          <w:numId w:val="31"/>
        </w:numPr>
        <w:spacing w:after="0pt" w:line="12pt" w:lineRule="auto"/>
        <w:jc w:val="both"/>
        <w:rPr>
          <w:rFonts w:cstheme="minorHAnsi"/>
        </w:rPr>
      </w:pPr>
      <w:r w:rsidRPr="00664D30">
        <w:rPr>
          <w:rFonts w:cstheme="minorHAnsi"/>
        </w:rPr>
        <w:t>stanu istniejącego,</w:t>
      </w:r>
    </w:p>
    <w:p w14:paraId="44337CCE" w14:textId="77777777" w:rsidR="00986CCB" w:rsidRPr="00664D30" w:rsidRDefault="00986CCB" w:rsidP="00986CCB">
      <w:pPr>
        <w:pStyle w:val="Akapitzlist"/>
        <w:numPr>
          <w:ilvl w:val="0"/>
          <w:numId w:val="31"/>
        </w:numPr>
        <w:spacing w:after="6pt" w:line="12pt" w:lineRule="auto"/>
        <w:jc w:val="both"/>
        <w:rPr>
          <w:rFonts w:cstheme="minorHAnsi"/>
        </w:rPr>
      </w:pPr>
      <w:r w:rsidRPr="00664D30">
        <w:rPr>
          <w:rFonts w:cstheme="minorHAnsi"/>
        </w:rPr>
        <w:t>stanu planowanego.</w:t>
      </w:r>
    </w:p>
    <w:p w14:paraId="0647C8CD" w14:textId="77777777" w:rsidR="00986CCB" w:rsidRPr="00664D30" w:rsidRDefault="00986CCB" w:rsidP="00986CCB">
      <w:pPr>
        <w:pStyle w:val="Akapitzlist"/>
        <w:spacing w:after="6pt" w:line="12pt" w:lineRule="auto"/>
        <w:ind w:start="50.20pt"/>
        <w:jc w:val="both"/>
        <w:rPr>
          <w:rFonts w:cstheme="minorHAnsi"/>
        </w:rPr>
      </w:pPr>
    </w:p>
    <w:p w14:paraId="0AEF0B69" w14:textId="77777777" w:rsidR="00986CCB" w:rsidRPr="00664D30" w:rsidRDefault="00986CCB" w:rsidP="00986CCB">
      <w:pPr>
        <w:spacing w:after="6pt" w:line="12pt" w:lineRule="auto"/>
        <w:ind w:start="14.20pt"/>
        <w:jc w:val="both"/>
        <w:rPr>
          <w:rFonts w:cstheme="minorHAnsi"/>
        </w:rPr>
      </w:pPr>
      <w:r w:rsidRPr="00664D30">
        <w:rPr>
          <w:rFonts w:cstheme="minorHAnsi"/>
        </w:rPr>
        <w:t xml:space="preserve">Bilans wykonać odrębnie dla każdej przepompowni/tłoczni lub bezpośredniej zlewni proj. kanałów. </w:t>
      </w:r>
    </w:p>
    <w:p w14:paraId="0F9571B2" w14:textId="77777777" w:rsidR="00986CCB" w:rsidRPr="00664D30" w:rsidRDefault="00986CCB" w:rsidP="00986CCB">
      <w:pPr>
        <w:spacing w:after="6pt" w:line="12pt" w:lineRule="auto"/>
        <w:ind w:start="14.20pt"/>
        <w:jc w:val="both"/>
        <w:rPr>
          <w:rFonts w:cstheme="minorHAnsi"/>
        </w:rPr>
      </w:pPr>
    </w:p>
    <w:p w14:paraId="73377621" w14:textId="77777777" w:rsidR="00986CCB" w:rsidRPr="00664D30" w:rsidRDefault="00986CCB" w:rsidP="00986CCB">
      <w:pPr>
        <w:spacing w:after="6pt" w:line="12pt" w:lineRule="auto"/>
        <w:ind w:start="14.20pt"/>
        <w:jc w:val="both"/>
        <w:rPr>
          <w:rFonts w:cstheme="minorHAnsi"/>
        </w:rPr>
      </w:pPr>
      <w:r w:rsidRPr="00664D30">
        <w:rPr>
          <w:rFonts w:cstheme="minorHAnsi"/>
        </w:rPr>
        <w:t>Bilans opracować w tabelach obliczeniowych:</w:t>
      </w:r>
    </w:p>
    <w:p w14:paraId="31BBC03B" w14:textId="77777777" w:rsidR="00986CCB" w:rsidRPr="00664D30" w:rsidRDefault="00986CCB" w:rsidP="00986CCB">
      <w:pPr>
        <w:pStyle w:val="Akapitzlist"/>
        <w:spacing w:after="6pt" w:line="12pt" w:lineRule="auto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Tab. 1 – Bilans dla stanu istniejącego.</w:t>
      </w:r>
    </w:p>
    <w:p w14:paraId="0ACA752C" w14:textId="77777777" w:rsidR="00986CCB" w:rsidRPr="00664D30" w:rsidRDefault="00986CCB" w:rsidP="00986CCB">
      <w:pPr>
        <w:pStyle w:val="Akapitzlist"/>
        <w:spacing w:after="6pt" w:line="12pt" w:lineRule="auto"/>
        <w:ind w:start="78pt" w:hanging="42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Tab. 2 – Bilans dla stanu planowanego.</w:t>
      </w:r>
    </w:p>
    <w:p w14:paraId="13FDD561" w14:textId="77777777" w:rsidR="00986CCB" w:rsidRPr="00664D30" w:rsidRDefault="00986CCB" w:rsidP="00986CCB">
      <w:pPr>
        <w:pStyle w:val="Akapitzlist"/>
        <w:spacing w:after="6pt" w:line="12pt" w:lineRule="auto"/>
        <w:ind w:start="78pt" w:hanging="42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Tab. 3 – Tabela zbiorcza bilansu ilości ścieków z podziałem na zlewnie wg wzoru stanowiącego zał. nr 1 dla:</w:t>
      </w:r>
    </w:p>
    <w:p w14:paraId="0BEFAD27" w14:textId="77777777" w:rsidR="00986CCB" w:rsidRPr="00664D30" w:rsidRDefault="00986CCB" w:rsidP="00986CCB">
      <w:pPr>
        <w:pStyle w:val="Akapitzlist"/>
        <w:numPr>
          <w:ilvl w:val="0"/>
          <w:numId w:val="22"/>
        </w:numPr>
        <w:spacing w:after="0pt" w:line="12pt" w:lineRule="auto"/>
        <w:ind w:start="108.85pt" w:hanging="17.8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stanu istniejącego,</w:t>
      </w:r>
    </w:p>
    <w:p w14:paraId="04D26C84" w14:textId="77777777" w:rsidR="00986CCB" w:rsidRPr="00664D30" w:rsidRDefault="00986CCB" w:rsidP="00986CCB">
      <w:pPr>
        <w:pStyle w:val="Akapitzlist"/>
        <w:numPr>
          <w:ilvl w:val="0"/>
          <w:numId w:val="22"/>
        </w:numPr>
        <w:spacing w:after="0pt" w:line="12pt" w:lineRule="auto"/>
        <w:ind w:start="108.85pt" w:hanging="17.8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stanu planowanego,</w:t>
      </w:r>
    </w:p>
    <w:p w14:paraId="1799B209" w14:textId="77777777" w:rsidR="00986CCB" w:rsidRPr="00664D30" w:rsidRDefault="00986CCB" w:rsidP="00986CCB">
      <w:pPr>
        <w:pStyle w:val="Akapitzlist"/>
        <w:numPr>
          <w:ilvl w:val="0"/>
          <w:numId w:val="22"/>
        </w:numPr>
        <w:spacing w:after="6pt" w:line="12pt" w:lineRule="auto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stanu docelowego.</w:t>
      </w:r>
    </w:p>
    <w:p w14:paraId="7E4FD1F1" w14:textId="77777777" w:rsidR="00986CCB" w:rsidRPr="00664D30" w:rsidRDefault="00986CCB" w:rsidP="00986CCB">
      <w:pPr>
        <w:pStyle w:val="Akapitzlist"/>
        <w:spacing w:after="6pt" w:line="12pt" w:lineRule="auto"/>
        <w:ind w:start="78pt" w:hanging="42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Tab. 4 – Tabela zbiorcza dopływów ścieków do przepompowni/tłoczni wg wzoru stanowiącego zał. nr 2.</w:t>
      </w:r>
    </w:p>
    <w:p w14:paraId="5736001D" w14:textId="77777777" w:rsidR="00986CCB" w:rsidRPr="00664D30" w:rsidRDefault="00986CCB" w:rsidP="00986CCB">
      <w:pPr>
        <w:spacing w:after="6pt" w:line="12pt" w:lineRule="auto"/>
        <w:ind w:start="14.20pt"/>
        <w:jc w:val="both"/>
        <w:rPr>
          <w:rFonts w:cstheme="minorHAnsi"/>
        </w:rPr>
      </w:pPr>
      <w:r w:rsidRPr="00664D30">
        <w:rPr>
          <w:rFonts w:cstheme="minorHAnsi"/>
        </w:rPr>
        <w:t>Wszystkie obliczenia w ww. tabelach powinny być przygotowane w arkuszach kalkulacyjnych, w formie edytowalnej, z aktywnymi formułami obliczeniowymi, w sposób umożliwiający prześledzenie toku obliczeń i osiągnięcia wyniku końcowego oraz w takiej formie złożone do uzgodnienia do Zamawiającego na wstępnym etapie projektowania.</w:t>
      </w:r>
    </w:p>
    <w:p w14:paraId="4DAF3239" w14:textId="72F0F416" w:rsidR="00986CCB" w:rsidRPr="00664D30" w:rsidRDefault="00986CCB" w:rsidP="00986CCB">
      <w:pPr>
        <w:spacing w:after="6pt" w:line="12pt" w:lineRule="auto"/>
        <w:ind w:start="14.20pt"/>
        <w:jc w:val="both"/>
        <w:rPr>
          <w:rFonts w:cstheme="minorHAnsi"/>
        </w:rPr>
      </w:pPr>
      <w:r w:rsidRPr="00664D30">
        <w:rPr>
          <w:rFonts w:cstheme="minorHAnsi"/>
        </w:rPr>
        <w:t>Bilans wykonać umieszczając w odrębnych pozycjach (wierszach arkusza kalkulacyjnego) obliczenia dla terenów oznaczonych w mpzp i suikzp poszczególnym</w:t>
      </w:r>
      <w:r w:rsidR="00706016" w:rsidRPr="00664D30">
        <w:rPr>
          <w:rFonts w:cstheme="minorHAnsi"/>
        </w:rPr>
        <w:t>i</w:t>
      </w:r>
      <w:r w:rsidRPr="00664D30">
        <w:rPr>
          <w:rFonts w:cstheme="minorHAnsi"/>
        </w:rPr>
        <w:t xml:space="preserve"> symbolami funkcji terenu, z podziałem na bilansowane odcinki proj. sieci oraz pozostałe obszary przynależnej zlewni. Obszary o znacznej powierzchni należy podzielić na mniejsze sektory (np. ulice), celem uzyskania przejrzystości obliczeń i możliwości ich weryfikacji.</w:t>
      </w:r>
    </w:p>
    <w:p w14:paraId="55269ECE" w14:textId="2FF030A8" w:rsidR="00986CCB" w:rsidRPr="00664D30" w:rsidRDefault="00986CCB" w:rsidP="00986CCB">
      <w:pPr>
        <w:spacing w:after="6pt" w:line="12pt" w:lineRule="auto"/>
        <w:ind w:start="14.20pt"/>
        <w:jc w:val="both"/>
        <w:rPr>
          <w:rFonts w:cstheme="minorHAnsi"/>
        </w:rPr>
      </w:pPr>
      <w:r w:rsidRPr="00664D30">
        <w:rPr>
          <w:rFonts w:cstheme="minorHAnsi"/>
        </w:rPr>
        <w:lastRenderedPageBreak/>
        <w:t>Tabele obliczeniowe nr 1 i 2 powinny zawierać w odrębnych kolumnach</w:t>
      </w:r>
      <w:r w:rsidR="00DD0E67">
        <w:rPr>
          <w:rFonts w:cstheme="minorHAnsi"/>
        </w:rPr>
        <w:t xml:space="preserve"> co najmniej</w:t>
      </w:r>
      <w:r w:rsidRPr="00664D30">
        <w:rPr>
          <w:rFonts w:cstheme="minorHAnsi"/>
        </w:rPr>
        <w:t>:</w:t>
      </w:r>
    </w:p>
    <w:p w14:paraId="45A72678" w14:textId="77777777" w:rsidR="00986CCB" w:rsidRPr="00664D30" w:rsidRDefault="00986CCB" w:rsidP="00DD60EE">
      <w:pPr>
        <w:pStyle w:val="Akapitzlist"/>
        <w:numPr>
          <w:ilvl w:val="0"/>
          <w:numId w:val="32"/>
        </w:numPr>
        <w:spacing w:after="6pt" w:line="12pt" w:lineRule="auto"/>
        <w:ind w:start="42.55pt" w:hanging="14.20pt"/>
        <w:jc w:val="both"/>
        <w:rPr>
          <w:rFonts w:cstheme="minorHAnsi"/>
        </w:rPr>
      </w:pPr>
      <w:r w:rsidRPr="00664D30">
        <w:rPr>
          <w:rFonts w:cstheme="minorHAnsi"/>
        </w:rPr>
        <w:t>oznaczenie bilansowanego odcinka na proj. sieci,</w:t>
      </w:r>
    </w:p>
    <w:p w14:paraId="387B9712" w14:textId="77777777" w:rsidR="00986CCB" w:rsidRPr="00664D30" w:rsidRDefault="00986CCB" w:rsidP="00DD60EE">
      <w:pPr>
        <w:pStyle w:val="Akapitzlist"/>
        <w:numPr>
          <w:ilvl w:val="0"/>
          <w:numId w:val="32"/>
        </w:numPr>
        <w:spacing w:after="6pt" w:line="12pt" w:lineRule="auto"/>
        <w:ind w:start="42.55pt" w:hanging="14.20pt"/>
        <w:jc w:val="both"/>
        <w:rPr>
          <w:rFonts w:cstheme="minorHAnsi"/>
        </w:rPr>
      </w:pPr>
      <w:r w:rsidRPr="00664D30">
        <w:rPr>
          <w:rFonts w:cstheme="minorHAnsi"/>
        </w:rPr>
        <w:t>symbol funkcji bilansowanego terenu (w przypadku kilku mpzp oznaczyć w sposób unikalny obszary o tych samych symbolach funkcji terenu),</w:t>
      </w:r>
    </w:p>
    <w:p w14:paraId="785F6055" w14:textId="77777777" w:rsidR="00986CCB" w:rsidRPr="00664D30" w:rsidRDefault="00986CCB" w:rsidP="00DD60EE">
      <w:pPr>
        <w:pStyle w:val="Akapitzlist"/>
        <w:numPr>
          <w:ilvl w:val="0"/>
          <w:numId w:val="32"/>
        </w:numPr>
        <w:spacing w:after="6pt" w:line="12pt" w:lineRule="auto"/>
        <w:ind w:start="42.55pt" w:hanging="14.20pt"/>
        <w:jc w:val="both"/>
        <w:rPr>
          <w:rFonts w:cstheme="minorHAnsi"/>
        </w:rPr>
      </w:pPr>
      <w:r w:rsidRPr="00664D30">
        <w:rPr>
          <w:rFonts w:cstheme="minorHAnsi"/>
        </w:rPr>
        <w:t>przyjęte założenia i wytyczne do bilansu dla poszczególnych terenów (wg danych w pkt I),</w:t>
      </w:r>
    </w:p>
    <w:p w14:paraId="7DFF9210" w14:textId="77777777" w:rsidR="00986CCB" w:rsidRPr="00664D30" w:rsidRDefault="00986CCB" w:rsidP="00DD60EE">
      <w:pPr>
        <w:pStyle w:val="Akapitzlist"/>
        <w:numPr>
          <w:ilvl w:val="0"/>
          <w:numId w:val="32"/>
        </w:numPr>
        <w:spacing w:after="6pt" w:line="12pt" w:lineRule="auto"/>
        <w:ind w:start="42.55pt" w:hanging="14.20pt"/>
        <w:jc w:val="both"/>
        <w:rPr>
          <w:rFonts w:cstheme="minorHAnsi"/>
        </w:rPr>
      </w:pPr>
      <w:r w:rsidRPr="00664D30">
        <w:rPr>
          <w:rFonts w:cstheme="minorHAnsi"/>
        </w:rPr>
        <w:t>obliczenia ilości ścieków (Q</w:t>
      </w:r>
      <w:r w:rsidRPr="00664D30">
        <w:rPr>
          <w:rFonts w:cstheme="minorHAnsi"/>
          <w:vertAlign w:val="subscript"/>
        </w:rPr>
        <w:t>dśr</w:t>
      </w:r>
      <w:r w:rsidRPr="00664D30">
        <w:rPr>
          <w:rFonts w:cstheme="minorHAnsi"/>
        </w:rPr>
        <w:t>, Q</w:t>
      </w:r>
      <w:r w:rsidRPr="00664D30">
        <w:rPr>
          <w:rFonts w:cstheme="minorHAnsi"/>
          <w:vertAlign w:val="subscript"/>
        </w:rPr>
        <w:t>dmax</w:t>
      </w:r>
      <w:r w:rsidRPr="00664D30">
        <w:rPr>
          <w:rFonts w:cstheme="minorHAnsi"/>
        </w:rPr>
        <w:t>, Q</w:t>
      </w:r>
      <w:r w:rsidRPr="00664D30">
        <w:rPr>
          <w:rFonts w:cstheme="minorHAnsi"/>
          <w:vertAlign w:val="subscript"/>
        </w:rPr>
        <w:t>hmax</w:t>
      </w:r>
      <w:r w:rsidRPr="00664D30">
        <w:rPr>
          <w:rFonts w:cstheme="minorHAnsi"/>
        </w:rPr>
        <w:t>, Q</w:t>
      </w:r>
      <w:r w:rsidRPr="00664D30">
        <w:rPr>
          <w:rFonts w:cstheme="minorHAnsi"/>
          <w:vertAlign w:val="subscript"/>
        </w:rPr>
        <w:t>smax</w:t>
      </w:r>
      <w:r w:rsidRPr="00664D30">
        <w:rPr>
          <w:rFonts w:cstheme="minorHAnsi"/>
        </w:rPr>
        <w:t xml:space="preserve">) z podziałem na: </w:t>
      </w:r>
    </w:p>
    <w:p w14:paraId="50937350" w14:textId="77777777" w:rsidR="00986CCB" w:rsidRPr="00664D30" w:rsidRDefault="00986CCB" w:rsidP="00986CCB">
      <w:pPr>
        <w:pStyle w:val="Akapitzlist"/>
        <w:numPr>
          <w:ilvl w:val="0"/>
          <w:numId w:val="20"/>
        </w:numPr>
        <w:spacing w:after="0pt" w:line="12pt" w:lineRule="auto"/>
        <w:ind w:start="70.85pt" w:hanging="17.8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Mieszkańcy</w:t>
      </w:r>
    </w:p>
    <w:p w14:paraId="43BB9582" w14:textId="77777777" w:rsidR="00986CCB" w:rsidRPr="00664D30" w:rsidRDefault="00986CCB" w:rsidP="00986CCB">
      <w:pPr>
        <w:pStyle w:val="Akapitzlist"/>
        <w:numPr>
          <w:ilvl w:val="0"/>
          <w:numId w:val="20"/>
        </w:numPr>
        <w:spacing w:after="0pt" w:line="12pt" w:lineRule="auto"/>
        <w:ind w:start="70.85pt" w:hanging="17.8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Usługi i Przemysł</w:t>
      </w:r>
    </w:p>
    <w:p w14:paraId="0E638714" w14:textId="77777777" w:rsidR="00986CCB" w:rsidRPr="00664D30" w:rsidRDefault="00986CCB" w:rsidP="00986CCB">
      <w:pPr>
        <w:pStyle w:val="Akapitzlist"/>
        <w:numPr>
          <w:ilvl w:val="0"/>
          <w:numId w:val="20"/>
        </w:numPr>
        <w:spacing w:after="0pt" w:line="12pt" w:lineRule="auto"/>
        <w:ind w:start="70.85pt" w:hanging="17.85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Wody przypadkowe</w:t>
      </w:r>
    </w:p>
    <w:p w14:paraId="1B41BE7E" w14:textId="77777777" w:rsidR="00986CCB" w:rsidRPr="00664D30" w:rsidRDefault="00986CCB" w:rsidP="00986CCB">
      <w:pPr>
        <w:pStyle w:val="Akapitzlist"/>
        <w:numPr>
          <w:ilvl w:val="0"/>
          <w:numId w:val="20"/>
        </w:numPr>
        <w:spacing w:after="6pt" w:line="12pt" w:lineRule="auto"/>
        <w:ind w:start="70.90pt"/>
        <w:contextualSpacing w:val="0"/>
        <w:jc w:val="both"/>
        <w:rPr>
          <w:rFonts w:cstheme="minorHAnsi"/>
        </w:rPr>
      </w:pPr>
      <w:r w:rsidRPr="00664D30">
        <w:rPr>
          <w:rFonts w:cstheme="minorHAnsi"/>
        </w:rPr>
        <w:t>Podsumowanie - sumaryczny dopływ</w:t>
      </w:r>
    </w:p>
    <w:p w14:paraId="2E9FA54D" w14:textId="284CB516" w:rsidR="00077795" w:rsidRPr="00F05C8C" w:rsidRDefault="00077795" w:rsidP="00CF2C96">
      <w:pPr>
        <w:spacing w:after="6pt" w:line="12pt" w:lineRule="auto"/>
        <w:ind w:start="14.20pt"/>
        <w:jc w:val="both"/>
        <w:rPr>
          <w:rFonts w:cstheme="minorHAnsi"/>
        </w:rPr>
      </w:pPr>
      <w:r w:rsidRPr="00F05C8C">
        <w:t xml:space="preserve">W przypadku opracowań obejmujących znaczne obszary np. całe </w:t>
      </w:r>
      <w:r w:rsidR="00F05C8C" w:rsidRPr="00F05C8C">
        <w:t xml:space="preserve">miejscowości, </w:t>
      </w:r>
      <w:r w:rsidRPr="00F05C8C">
        <w:t>sołectwa czy też gminy, co</w:t>
      </w:r>
      <w:r w:rsidR="00CF2C96" w:rsidRPr="00F05C8C">
        <w:t> </w:t>
      </w:r>
      <w:r w:rsidRPr="00F05C8C">
        <w:t>skutkuje dużą il</w:t>
      </w:r>
      <w:r w:rsidRPr="00F05C8C">
        <w:rPr>
          <w:rFonts w:cstheme="minorHAnsi"/>
        </w:rPr>
        <w:t>ością danych, dopuszcza się zastosowanie dodatkowych arkuszy kalkulacyjnych.</w:t>
      </w:r>
    </w:p>
    <w:p w14:paraId="27478257" w14:textId="6D542255" w:rsidR="00986CCB" w:rsidRPr="00664D30" w:rsidRDefault="00BC12D1" w:rsidP="00253B60">
      <w:pPr>
        <w:pStyle w:val="Nagwek1"/>
        <w:numPr>
          <w:ilvl w:val="0"/>
          <w:numId w:val="37"/>
        </w:numPr>
        <w:spacing w:before="30pt" w:after="6pt" w:line="12pt" w:lineRule="auto"/>
        <w:ind w:start="14.20pt" w:hanging="14.20p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7" w:name="_Toc121824096"/>
      <w:r w:rsidRPr="00664D30">
        <w:rPr>
          <w:rFonts w:asciiTheme="minorHAnsi" w:hAnsiTheme="minorHAnsi" w:cstheme="minorHAnsi"/>
          <w:b/>
          <w:color w:val="auto"/>
          <w:sz w:val="22"/>
          <w:szCs w:val="22"/>
        </w:rPr>
        <w:t>Wytyczne do części graficznej</w:t>
      </w:r>
      <w:bookmarkEnd w:id="7"/>
    </w:p>
    <w:p w14:paraId="7D601280" w14:textId="77777777" w:rsidR="00986CCB" w:rsidRPr="00664D30" w:rsidRDefault="00986CCB" w:rsidP="00986CCB">
      <w:pPr>
        <w:spacing w:after="6pt" w:line="12pt" w:lineRule="auto"/>
        <w:ind w:start="14.20pt"/>
        <w:jc w:val="both"/>
        <w:rPr>
          <w:rFonts w:cstheme="minorHAnsi"/>
        </w:rPr>
      </w:pPr>
      <w:r w:rsidRPr="00664D30">
        <w:rPr>
          <w:rFonts w:cstheme="minorHAnsi"/>
        </w:rPr>
        <w:t>Część graficzną wykonać na mapach zasadniczych, ewidencyjnych lub na mapie poglądowej z widocznymi granicami geodezyjnymi działek i istniejącą zabudową z oznaczeniem skali rysunku.</w:t>
      </w:r>
    </w:p>
    <w:p w14:paraId="09EE7159" w14:textId="77777777" w:rsidR="00986CCB" w:rsidRPr="00664D30" w:rsidRDefault="00986CCB" w:rsidP="00986CCB">
      <w:pPr>
        <w:spacing w:after="6pt" w:line="12pt" w:lineRule="auto"/>
        <w:ind w:start="14.20pt"/>
        <w:jc w:val="both"/>
        <w:rPr>
          <w:rFonts w:cstheme="minorHAnsi"/>
        </w:rPr>
      </w:pPr>
      <w:r w:rsidRPr="00664D30">
        <w:rPr>
          <w:rFonts w:cstheme="minorHAnsi"/>
        </w:rPr>
        <w:t>Na mapie zamieścić co najmniej:</w:t>
      </w:r>
    </w:p>
    <w:p w14:paraId="1B7F213A" w14:textId="77777777" w:rsidR="00986CCB" w:rsidRPr="00664D30" w:rsidRDefault="00986CCB" w:rsidP="00DD60EE">
      <w:pPr>
        <w:pStyle w:val="Akapitzlist"/>
        <w:numPr>
          <w:ilvl w:val="0"/>
          <w:numId w:val="32"/>
        </w:numPr>
        <w:spacing w:after="6pt" w:line="12pt" w:lineRule="auto"/>
        <w:ind w:start="42.55pt" w:hanging="14.20pt"/>
        <w:jc w:val="both"/>
        <w:rPr>
          <w:rFonts w:cstheme="minorHAnsi"/>
        </w:rPr>
      </w:pPr>
      <w:r w:rsidRPr="00664D30">
        <w:rPr>
          <w:rFonts w:cstheme="minorHAnsi"/>
        </w:rPr>
        <w:t>granice obszaru objętego bilansem,</w:t>
      </w:r>
    </w:p>
    <w:p w14:paraId="772A62E4" w14:textId="77777777" w:rsidR="00986CCB" w:rsidRPr="00664D30" w:rsidRDefault="00986CCB" w:rsidP="00DD60EE">
      <w:pPr>
        <w:pStyle w:val="Akapitzlist"/>
        <w:numPr>
          <w:ilvl w:val="0"/>
          <w:numId w:val="32"/>
        </w:numPr>
        <w:spacing w:after="6pt" w:line="12pt" w:lineRule="auto"/>
        <w:ind w:start="42.55pt" w:hanging="14.20pt"/>
        <w:jc w:val="both"/>
        <w:rPr>
          <w:rFonts w:cstheme="minorHAnsi"/>
        </w:rPr>
      </w:pPr>
      <w:r w:rsidRPr="00664D30">
        <w:rPr>
          <w:rFonts w:cstheme="minorHAnsi"/>
        </w:rPr>
        <w:t>granice i nazwy poszczególnych zlewni,</w:t>
      </w:r>
    </w:p>
    <w:p w14:paraId="3020C734" w14:textId="77777777" w:rsidR="00986CCB" w:rsidRPr="00664D30" w:rsidRDefault="00986CCB" w:rsidP="00DD60EE">
      <w:pPr>
        <w:pStyle w:val="Akapitzlist"/>
        <w:numPr>
          <w:ilvl w:val="0"/>
          <w:numId w:val="32"/>
        </w:numPr>
        <w:spacing w:after="6pt" w:line="12pt" w:lineRule="auto"/>
        <w:ind w:start="42.55pt" w:hanging="14.20pt"/>
        <w:jc w:val="both"/>
        <w:rPr>
          <w:rFonts w:cstheme="minorHAnsi"/>
        </w:rPr>
      </w:pPr>
      <w:r w:rsidRPr="00664D30">
        <w:rPr>
          <w:rFonts w:cstheme="minorHAnsi"/>
        </w:rPr>
        <w:t>kolorystyczne oznaczenie powierzchni obszarów o danej funkcji terenu (MN, MW, U, itp.),</w:t>
      </w:r>
    </w:p>
    <w:p w14:paraId="09A97E6E" w14:textId="68B27F0F" w:rsidR="00AD7488" w:rsidRPr="00713CFA" w:rsidRDefault="00986CCB" w:rsidP="00DD60EE">
      <w:pPr>
        <w:pStyle w:val="Akapitzlist"/>
        <w:numPr>
          <w:ilvl w:val="0"/>
          <w:numId w:val="32"/>
        </w:numPr>
        <w:spacing w:after="6pt" w:line="12pt" w:lineRule="auto"/>
        <w:ind w:start="42.55pt" w:hanging="14.20pt"/>
        <w:jc w:val="both"/>
        <w:rPr>
          <w:rFonts w:cstheme="minorHAnsi"/>
        </w:rPr>
      </w:pPr>
      <w:r w:rsidRPr="00713CFA">
        <w:rPr>
          <w:rFonts w:cstheme="minorHAnsi"/>
        </w:rPr>
        <w:t>symbole funkcji terenu zgodnie z mpzp i suikzp (w przypadku kilku mpzp</w:t>
      </w:r>
      <w:r w:rsidR="00713CFA" w:rsidRPr="00713CFA">
        <w:rPr>
          <w:rFonts w:cstheme="minorHAnsi"/>
        </w:rPr>
        <w:t xml:space="preserve"> i/lub </w:t>
      </w:r>
      <w:r w:rsidR="00AD7488" w:rsidRPr="00713CFA">
        <w:rPr>
          <w:rFonts w:cstheme="minorHAnsi"/>
        </w:rPr>
        <w:t>s</w:t>
      </w:r>
      <w:r w:rsidR="00713CFA" w:rsidRPr="00713CFA">
        <w:rPr>
          <w:rFonts w:cstheme="minorHAnsi"/>
        </w:rPr>
        <w:t>uikzp</w:t>
      </w:r>
      <w:r w:rsidRPr="00713CFA">
        <w:rPr>
          <w:rFonts w:cstheme="minorHAnsi"/>
        </w:rPr>
        <w:t xml:space="preserve"> </w:t>
      </w:r>
      <w:r w:rsidR="00AD7488" w:rsidRPr="00713CFA">
        <w:rPr>
          <w:rFonts w:cstheme="minorHAnsi"/>
        </w:rPr>
        <w:t>każdy teren musi być oznaczony unikalnym symbolem, celem rozróżnienia w tabeli obliczeniowej)</w:t>
      </w:r>
    </w:p>
    <w:p w14:paraId="77F826FB" w14:textId="077DF965" w:rsidR="00986CCB" w:rsidRPr="00664D30" w:rsidRDefault="00986CCB" w:rsidP="00DD60EE">
      <w:pPr>
        <w:pStyle w:val="Akapitzlist"/>
        <w:numPr>
          <w:ilvl w:val="0"/>
          <w:numId w:val="32"/>
        </w:numPr>
        <w:spacing w:after="6pt" w:line="12pt" w:lineRule="auto"/>
        <w:ind w:start="42.55pt" w:hanging="14.20pt"/>
        <w:jc w:val="both"/>
        <w:rPr>
          <w:rFonts w:cstheme="minorHAnsi"/>
        </w:rPr>
      </w:pPr>
      <w:r w:rsidRPr="00664D30">
        <w:rPr>
          <w:rFonts w:cstheme="minorHAnsi"/>
        </w:rPr>
        <w:t>układ proj. sieci wraz z oznaczeniem bilansowanych odcinków sieci oraz lokali</w:t>
      </w:r>
      <w:r w:rsidR="00253B60">
        <w:rPr>
          <w:rFonts w:cstheme="minorHAnsi"/>
        </w:rPr>
        <w:t>zację proj. </w:t>
      </w:r>
      <w:r w:rsidRPr="00664D30">
        <w:rPr>
          <w:rFonts w:cstheme="minorHAnsi"/>
        </w:rPr>
        <w:t>przepompowni/tłoczni,</w:t>
      </w:r>
    </w:p>
    <w:p w14:paraId="05FC6ACA" w14:textId="34C0D72C" w:rsidR="00986CCB" w:rsidRPr="00664D30" w:rsidRDefault="00986CCB" w:rsidP="00DD60EE">
      <w:pPr>
        <w:pStyle w:val="Akapitzlist"/>
        <w:numPr>
          <w:ilvl w:val="0"/>
          <w:numId w:val="32"/>
        </w:numPr>
        <w:spacing w:after="6pt" w:line="12pt" w:lineRule="auto"/>
        <w:ind w:start="42.55pt" w:hanging="14.20pt"/>
        <w:jc w:val="both"/>
        <w:rPr>
          <w:rFonts w:cstheme="minorHAnsi"/>
        </w:rPr>
      </w:pPr>
      <w:r w:rsidRPr="00664D30">
        <w:rPr>
          <w:rFonts w:cstheme="minorHAnsi"/>
        </w:rPr>
        <w:t xml:space="preserve">punktowe oznaczenie zabudowy istniejącej z kolorystycznym podziałem na funkcję </w:t>
      </w:r>
      <w:r w:rsidR="003E3875">
        <w:rPr>
          <w:rFonts w:cstheme="minorHAnsi"/>
        </w:rPr>
        <w:t>budynku</w:t>
      </w:r>
      <w:r w:rsidR="00713CFA">
        <w:rPr>
          <w:rFonts w:cstheme="minorHAnsi"/>
        </w:rPr>
        <w:t xml:space="preserve"> (np. mieszkaniowa, usługowa, przemysłowa)</w:t>
      </w:r>
      <w:r w:rsidRPr="00664D30">
        <w:rPr>
          <w:rFonts w:cstheme="minorHAnsi"/>
        </w:rPr>
        <w:t>,</w:t>
      </w:r>
    </w:p>
    <w:p w14:paraId="3F9987BF" w14:textId="77777777" w:rsidR="00986CCB" w:rsidRPr="00664D30" w:rsidRDefault="00986CCB" w:rsidP="00DD60EE">
      <w:pPr>
        <w:pStyle w:val="Akapitzlist"/>
        <w:numPr>
          <w:ilvl w:val="0"/>
          <w:numId w:val="32"/>
        </w:numPr>
        <w:spacing w:after="6pt" w:line="12pt" w:lineRule="auto"/>
        <w:ind w:start="42.55pt" w:hanging="14.20pt"/>
        <w:jc w:val="both"/>
        <w:rPr>
          <w:rFonts w:cstheme="minorHAnsi"/>
        </w:rPr>
      </w:pPr>
      <w:r w:rsidRPr="00664D30">
        <w:rPr>
          <w:rFonts w:cstheme="minorHAnsi"/>
        </w:rPr>
        <w:t>nazwy ulic,</w:t>
      </w:r>
    </w:p>
    <w:p w14:paraId="7FF98559" w14:textId="77777777" w:rsidR="00986CCB" w:rsidRDefault="00986CCB" w:rsidP="00DD60EE">
      <w:pPr>
        <w:pStyle w:val="Akapitzlist"/>
        <w:numPr>
          <w:ilvl w:val="0"/>
          <w:numId w:val="32"/>
        </w:numPr>
        <w:spacing w:after="6pt" w:line="12pt" w:lineRule="auto"/>
        <w:ind w:start="42.55pt" w:hanging="14.20pt"/>
        <w:jc w:val="both"/>
        <w:rPr>
          <w:rFonts w:cstheme="minorHAnsi"/>
        </w:rPr>
      </w:pPr>
      <w:r w:rsidRPr="00664D30">
        <w:rPr>
          <w:rFonts w:cstheme="minorHAnsi"/>
        </w:rPr>
        <w:t>legendę rysunku.</w:t>
      </w:r>
    </w:p>
    <w:p w14:paraId="7874AD15" w14:textId="2F5E5B6A" w:rsidR="00BE4D8E" w:rsidRPr="000676BB" w:rsidRDefault="000676BB" w:rsidP="000676BB">
      <w:pPr>
        <w:pStyle w:val="Nagwek1"/>
        <w:numPr>
          <w:ilvl w:val="0"/>
          <w:numId w:val="37"/>
        </w:numPr>
        <w:spacing w:before="30pt" w:after="6pt" w:line="12pt" w:lineRule="auto"/>
        <w:ind w:start="14.20pt" w:hanging="14.20p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8" w:name="_Toc121824097"/>
      <w:r w:rsidRPr="000676BB">
        <w:rPr>
          <w:rFonts w:asciiTheme="minorHAnsi" w:hAnsiTheme="minorHAnsi" w:cstheme="minorHAnsi"/>
          <w:b/>
          <w:color w:val="auto"/>
          <w:sz w:val="22"/>
          <w:szCs w:val="22"/>
        </w:rPr>
        <w:t>Załączniki:</w:t>
      </w:r>
      <w:bookmarkEnd w:id="8"/>
    </w:p>
    <w:p w14:paraId="2C50CCE4" w14:textId="02428E94" w:rsidR="000676BB" w:rsidRPr="000676BB" w:rsidRDefault="000676BB" w:rsidP="000676BB">
      <w:pPr>
        <w:pStyle w:val="Akapitzlist"/>
        <w:spacing w:after="6pt" w:line="12pt" w:lineRule="auto"/>
        <w:ind w:start="78pt" w:hanging="42pt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Zał. 1. </w:t>
      </w:r>
      <w:r w:rsidRPr="00664D30">
        <w:rPr>
          <w:rFonts w:cstheme="minorHAnsi"/>
        </w:rPr>
        <w:t>Tab. 3 – Tabela zbiorcza bilansu ilości ścieków z podziałem na zlewnie</w:t>
      </w:r>
      <w:r w:rsidR="006A6686">
        <w:rPr>
          <w:rFonts w:cstheme="minorHAnsi"/>
        </w:rPr>
        <w:t xml:space="preserve"> - wzór</w:t>
      </w:r>
      <w:r>
        <w:rPr>
          <w:rFonts w:cstheme="minorHAnsi"/>
        </w:rPr>
        <w:t>.</w:t>
      </w:r>
    </w:p>
    <w:p w14:paraId="32D11D26" w14:textId="6D6003C1" w:rsidR="000676BB" w:rsidRPr="00664D30" w:rsidRDefault="000676BB" w:rsidP="000676BB">
      <w:pPr>
        <w:pStyle w:val="Akapitzlist"/>
        <w:spacing w:after="6pt" w:line="12pt" w:lineRule="auto"/>
        <w:ind w:start="78pt" w:hanging="42pt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Zał. 2. </w:t>
      </w:r>
      <w:r w:rsidRPr="00664D30">
        <w:rPr>
          <w:rFonts w:cstheme="minorHAnsi"/>
        </w:rPr>
        <w:t>Tab. 4 – Tabela zbiorcza dopływów ścieków do przepompowni/tłoczni</w:t>
      </w:r>
      <w:r w:rsidR="006A6686">
        <w:rPr>
          <w:rFonts w:cstheme="minorHAnsi"/>
        </w:rPr>
        <w:t xml:space="preserve"> - wzór</w:t>
      </w:r>
      <w:r w:rsidRPr="00664D30">
        <w:rPr>
          <w:rFonts w:cstheme="minorHAnsi"/>
        </w:rPr>
        <w:t>.</w:t>
      </w:r>
    </w:p>
    <w:p w14:paraId="581A8D43" w14:textId="77777777" w:rsidR="000676BB" w:rsidRDefault="000676BB" w:rsidP="00BE4D8E">
      <w:pPr>
        <w:spacing w:after="6pt" w:line="12pt" w:lineRule="auto"/>
        <w:jc w:val="both"/>
        <w:rPr>
          <w:rFonts w:cstheme="minorHAnsi"/>
        </w:rPr>
      </w:pPr>
    </w:p>
    <w:p w14:paraId="7AABC254" w14:textId="24F83B25" w:rsidR="00BE4D8E" w:rsidRPr="00BE4D8E" w:rsidRDefault="00BE4D8E">
      <w:pPr>
        <w:spacing w:after="6pt" w:line="12pt" w:lineRule="auto"/>
        <w:jc w:val="both"/>
        <w:rPr>
          <w:rFonts w:cstheme="minorHAnsi"/>
          <w:color w:val="FF0000"/>
        </w:rPr>
      </w:pPr>
    </w:p>
    <w:sectPr w:rsidR="00BE4D8E" w:rsidRPr="00BE4D8E" w:rsidSect="00A25ADD">
      <w:pgSz w:w="595.30pt" w:h="841.90pt" w:code="9"/>
      <w:pgMar w:top="70.90pt" w:right="70.90pt" w:bottom="70.90pt" w:left="70.90pt" w:header="35.45pt" w:footer="28.35pt" w:gutter="0pt"/>
      <w:pgNumType w:start="2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439DB6AE" w14:textId="77777777" w:rsidR="00EB2B49" w:rsidRDefault="00EB2B49" w:rsidP="00D9380E">
      <w:pPr>
        <w:spacing w:after="0pt" w:line="12pt" w:lineRule="auto"/>
      </w:pPr>
      <w:r>
        <w:separator/>
      </w:r>
    </w:p>
  </w:endnote>
  <w:endnote w:type="continuationSeparator" w:id="0">
    <w:p w14:paraId="0ECC6C52" w14:textId="77777777" w:rsidR="00EB2B49" w:rsidRDefault="00EB2B49" w:rsidP="00D9380E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characterSet="windows-125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windows-125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sdt>
    <w:sdtPr>
      <w:id w:val="-791896961"/>
      <w:docPartObj>
        <w:docPartGallery w:val="Page Numbers (Bottom of Page)"/>
        <w:docPartUnique/>
      </w:docPartObj>
    </w:sdtPr>
    <w:sdtContent>
      <w:p w14:paraId="330279BE" w14:textId="32383D09" w:rsidR="00EF1853" w:rsidRPr="00EF1853" w:rsidRDefault="00BA2EC3" w:rsidP="00EF1853">
        <w:pPr>
          <w:spacing w:before="6pt" w:after="0pt" w:line="12pt" w:lineRule="auto"/>
          <w:jc w:val="center"/>
          <w:rPr>
            <w:rFonts w:cstheme="minorHAnsi"/>
            <w:i/>
            <w:szCs w:val="36"/>
          </w:rPr>
        </w:pPr>
        <w:r w:rsidRPr="00EF1853">
          <w:rPr>
            <w:i/>
            <w:noProof/>
            <w:sz w:val="14"/>
            <w:lang w:eastAsia="pl-PL"/>
          </w:rPr>
          <w:drawing>
            <wp:anchor distT="0" distB="0" distL="114300" distR="114300" simplePos="0" relativeHeight="251662336" behindDoc="0" locked="0" layoutInCell="1" allowOverlap="1" wp14:anchorId="24302563" wp14:editId="779E35A5">
              <wp:simplePos x="0" y="0"/>
              <wp:positionH relativeFrom="column">
                <wp:posOffset>-57785</wp:posOffset>
              </wp:positionH>
              <wp:positionV relativeFrom="paragraph">
                <wp:posOffset>33655</wp:posOffset>
              </wp:positionV>
              <wp:extent cx="5924611" cy="18604"/>
              <wp:effectExtent l="0" t="0" r="0" b="635"/>
              <wp:wrapSquare wrapText="bothSides"/>
              <wp:docPr id="38" name="Prostokąt 38"/>
              <wp:cNvGraphicFramePr/>
              <a:graphic xmlns:a="http://purl.oclc.org/ooxml/drawingml/main">
                <a:graphicData uri="http://schemas.microsoft.com/office/word/2010/wordprocessingShape">
                  <wp:wsp>
                    <wp:cNvSpPr/>
                    <wp:spPr>
                      <a:xfrm>
                        <a:off x="0" y="0"/>
                        <a:ext cx="5924611" cy="18604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:spPr>
                    <wp:style>
                      <a:lnRef idx="2">
                        <a:schemeClr val="accent1">
                          <a:shade val="50%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:style>
  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:bodyPr>
                  </wp:wsp>
                </a:graphicData>
              </a:graphic>
            </wp:anchor>
          </w:drawing>
        </w:r>
        <w:r w:rsidR="00EF1853" w:rsidRPr="00EF1853">
          <w:rPr>
            <w:rFonts w:cstheme="minorHAnsi"/>
            <w:i/>
            <w:szCs w:val="36"/>
          </w:rPr>
          <w:t>Wytyczne do opracowania bilansu ilości ścieków sanitarnych</w:t>
        </w:r>
      </w:p>
      <w:p w14:paraId="567DA0D3" w14:textId="3E05F1DF" w:rsidR="00006F1C" w:rsidRDefault="00A25ADD" w:rsidP="00A25ADD">
        <w:pPr>
          <w:pStyle w:val="Stopka"/>
          <w:jc w:val="center"/>
        </w:pPr>
        <w:r>
          <w:tab/>
        </w:r>
        <w:r w:rsidR="00EF1853" w:rsidRPr="00EF1853">
          <w:t>A</w:t>
        </w:r>
        <w:r w:rsidR="00006F1C" w:rsidRPr="00EF1853">
          <w:t>QUANET S.A.</w:t>
        </w:r>
        <w:r w:rsidR="00B77188">
          <w:t xml:space="preserve"> - </w:t>
        </w:r>
        <w:r w:rsidR="00006F1C" w:rsidRPr="00EF1853">
          <w:t>P</w:t>
        </w:r>
        <w:r w:rsidR="00B77188">
          <w:t xml:space="preserve">oznań, </w:t>
        </w:r>
        <w:r w:rsidR="004E08ED">
          <w:t>listopad</w:t>
        </w:r>
        <w:r w:rsidR="00B77188">
          <w:t xml:space="preserve"> </w:t>
        </w:r>
        <w:r w:rsidR="00006F1C" w:rsidRPr="00EF1853">
          <w:t>2022</w:t>
        </w:r>
        <w:r w:rsidR="00EF1853" w:rsidRPr="00EF1853">
          <w:t xml:space="preserve"> </w:t>
        </w:r>
        <w:r w:rsidR="00006F1C" w:rsidRPr="00EF1853">
          <w:t>r.</w:t>
        </w:r>
        <w:r w:rsidR="00BA2EC3">
          <w:tab/>
        </w:r>
        <w:r w:rsidR="00006F1C">
          <w:fldChar w:fldCharType="begin"/>
        </w:r>
        <w:r w:rsidR="00006F1C">
          <w:instrText>PAGE   \* MERGEFORMAT</w:instrText>
        </w:r>
        <w:r w:rsidR="00006F1C">
          <w:fldChar w:fldCharType="separate"/>
        </w:r>
        <w:r w:rsidR="007469DA">
          <w:rPr>
            <w:noProof/>
          </w:rPr>
          <w:t>2</w:t>
        </w:r>
        <w:r w:rsidR="00006F1C">
          <w:fldChar w:fldCharType="end"/>
        </w:r>
      </w:p>
    </w:sdtContent>
  </w:sdt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581F1270" w14:textId="77777777" w:rsidR="00EB2B49" w:rsidRDefault="00EB2B49" w:rsidP="00D9380E">
      <w:pPr>
        <w:spacing w:after="0pt" w:line="12pt" w:lineRule="auto"/>
      </w:pPr>
      <w:r>
        <w:separator/>
      </w:r>
    </w:p>
  </w:footnote>
  <w:footnote w:type="continuationSeparator" w:id="0">
    <w:p w14:paraId="68FC3016" w14:textId="77777777" w:rsidR="00EB2B49" w:rsidRDefault="00EB2B49" w:rsidP="00D9380E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AC8E773" w14:textId="69A630ED" w:rsidR="00D9380E" w:rsidRDefault="00000000">
    <w:pPr>
      <w:pStyle w:val="Nagwek"/>
    </w:pPr>
    <w:r>
      <w:rPr>
        <w:noProof/>
        <w:lang w:eastAsia="pl-PL"/>
      </w:rPr>
      <mc:AlternateContent>
        <mc:Choice Requires="v">
          <w:pict w14:anchorId="27AFEE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3949704" o:spid="_x0000_s3096" type="#_x0000_t75" style="position:absolute;margin-left:0;margin-top:0;width:453.4pt;height:392.1pt;z-index:-251658240;mso-position-horizontal:center;mso-position-horizontal-relative:margin;mso-position-vertical:center;mso-position-vertical-relative:margin" o:allowincell="f">
              <v:imagedata r:id="rId1" o:title="1MO" gain="19661f" blacklevel="22938f"/>
              <w10:wrap anchorx="margin" anchory="margin"/>
            </v:shape>
          </w:pict>
        </mc:Choice>
        <mc:Fallback>
          <w:drawing>
            <wp:anchor distT="0" distB="0" distL="114300" distR="114300" simplePos="0" relativeHeight="251659264" behindDoc="1" locked="0" layoutInCell="0" allowOverlap="1" wp14:anchorId="2355C77F" wp14:editId="1B077AF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58180" cy="4979670"/>
              <wp:effectExtent l="0" t="0" r="0" b="0"/>
              <wp:wrapNone/>
              <wp:docPr id="1048" name="WordPictureWatermark53949704"/>
              <wp:cNvGraphicFramePr>
                <a:graphicFrameLocks xmlns:a="http://purl.oclc.org/ooxml/drawingml/main" noChangeAspect="1"/>
              </wp:cNvGraphicFramePr>
              <a:graphic xmlns:a="http://purl.oclc.org/ooxml/drawingml/main">
                <a:graphicData uri="http://purl.oclc.org/ooxml/drawingml/picture">
                  <pic:pic xmlns:pic="http://purl.oclc.org/ooxml/drawingml/picture">
                    <pic:nvPicPr>
                      <pic:cNvPr id="0" name="WordPictureWatermark53949704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lum bright="70%" contrast="-70%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8180" cy="49796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0%</wp14:pctWidth>
              </wp14:sizeRelH>
              <wp14:sizeRelV relativeFrom="page">
                <wp14:pctHeight>0%</wp14:pctHeight>
              </wp14:sizeRelV>
            </wp:anchor>
          </w:drawing>
        </mc:Fallback>
      </mc:AlternateContent>
    </w: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CC69E1C" w14:textId="2361897A" w:rsidR="00D9380E" w:rsidRDefault="00000000">
    <w:pPr>
      <w:pStyle w:val="Nagwek"/>
    </w:pPr>
    <w:r>
      <w:rPr>
        <w:noProof/>
        <w:lang w:eastAsia="pl-PL"/>
      </w:rPr>
      <mc:AlternateContent>
        <mc:Choice Requires="v">
          <w:pict w14:anchorId="6FE3C6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3949705" o:spid="_x0000_s3097" type="#_x0000_t75" style="position:absolute;margin-left:0;margin-top:0;width:453.4pt;height:392.1pt;z-index:-251657216;mso-position-horizontal:center;mso-position-horizontal-relative:margin;mso-position-vertical:center;mso-position-vertical-relative:margin" o:allowincell="f">
              <v:imagedata r:id="rId1" o:title="1MO" gain="19661f" blacklevel="22938f"/>
              <w10:wrap anchorx="margin" anchory="margin"/>
            </v:shape>
          </w:pict>
        </mc:Choice>
        <mc:Fallback>
          <w:drawing>
            <wp:anchor distT="0" distB="0" distL="114300" distR="114300" simplePos="0" relativeHeight="251660288" behindDoc="1" locked="0" layoutInCell="0" allowOverlap="1" wp14:anchorId="70D5AFC4" wp14:editId="240E2D8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58180" cy="4979670"/>
              <wp:effectExtent l="0" t="0" r="0" b="0"/>
              <wp:wrapNone/>
              <wp:docPr id="1049" name="WordPictureWatermark53949705"/>
              <wp:cNvGraphicFramePr>
                <a:graphicFrameLocks xmlns:a="http://purl.oclc.org/ooxml/drawingml/main" noChangeAspect="1"/>
              </wp:cNvGraphicFramePr>
              <a:graphic xmlns:a="http://purl.oclc.org/ooxml/drawingml/main">
                <a:graphicData uri="http://purl.oclc.org/ooxml/drawingml/picture">
                  <pic:pic xmlns:pic="http://purl.oclc.org/ooxml/drawingml/picture">
                    <pic:nvPicPr>
                      <pic:cNvPr id="0" name="WordPictureWatermark53949705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lum bright="70%" contrast="-70%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8180" cy="49796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0%</wp14:pctWidth>
              </wp14:sizeRelH>
              <wp14:sizeRelV relativeFrom="page">
                <wp14:pctHeight>0%</wp14:pctHeight>
              </wp14:sizeRelV>
            </wp:anchor>
          </w:drawing>
        </mc:Fallback>
      </mc:AlternateContent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44A2DED2" w14:textId="77EA9BB4" w:rsidR="00D9380E" w:rsidRDefault="00000000">
    <w:pPr>
      <w:pStyle w:val="Nagwek"/>
    </w:pPr>
    <w:r>
      <w:rPr>
        <w:noProof/>
        <w:lang w:eastAsia="pl-PL"/>
      </w:rPr>
      <mc:AlternateContent>
        <mc:Choice Requires="v">
          <w:pict w14:anchorId="7E6451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3949703" o:spid="_x0000_s3095" type="#_x0000_t75" style="position:absolute;margin-left:0;margin-top:0;width:453.4pt;height:392.1pt;z-index:-251659264;mso-position-horizontal:center;mso-position-horizontal-relative:margin;mso-position-vertical:center;mso-position-vertical-relative:margin" o:allowincell="f">
              <v:imagedata r:id="rId1" o:title="1MO" gain="19661f" blacklevel="22938f"/>
              <w10:wrap anchorx="margin" anchory="margin"/>
            </v:shape>
          </w:pict>
        </mc:Choice>
        <mc:Fallback>
          <w:drawing>
            <wp:anchor distT="0" distB="0" distL="114300" distR="114300" simplePos="0" relativeHeight="251659264" behindDoc="1" locked="0" layoutInCell="0" allowOverlap="1" wp14:anchorId="378CB541" wp14:editId="11C02D8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58180" cy="4979670"/>
              <wp:effectExtent l="0" t="0" r="0" b="0"/>
              <wp:wrapNone/>
              <wp:docPr id="1047" name="WordPictureWatermark53949703"/>
              <wp:cNvGraphicFramePr>
                <a:graphicFrameLocks xmlns:a="http://purl.oclc.org/ooxml/drawingml/main" noChangeAspect="1"/>
              </wp:cNvGraphicFramePr>
              <a:graphic xmlns:a="http://purl.oclc.org/ooxml/drawingml/main">
                <a:graphicData uri="http://purl.oclc.org/ooxml/drawingml/picture">
                  <pic:pic xmlns:pic="http://purl.oclc.org/ooxml/drawingml/picture">
                    <pic:nvPicPr>
                      <pic:cNvPr id="0" name="WordPictureWatermark53949703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lum bright="70%" contrast="-70%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8180" cy="49796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0%</wp14:pctWidth>
              </wp14:sizeRelH>
              <wp14:sizeRelV relativeFrom="page">
                <wp14:pctHeight>0%</wp14:pctHeight>
              </wp14:sizeRelV>
            </wp:anchor>
          </w:drawing>
        </mc:Fallback>
      </mc:AlternateContent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4F85D16"/>
    <w:multiLevelType w:val="hybridMultilevel"/>
    <w:tmpl w:val="DFB8325A"/>
    <w:lvl w:ilvl="0" w:tplc="04150017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" w15:restartNumberingAfterBreak="0">
    <w:nsid w:val="08794D7D"/>
    <w:multiLevelType w:val="hybridMultilevel"/>
    <w:tmpl w:val="D9BC87F8"/>
    <w:lvl w:ilvl="0" w:tplc="04150001">
      <w:start w:val="1"/>
      <w:numFmt w:val="bullet"/>
      <w:lvlText w:val=""/>
      <w:lvlJc w:val="start"/>
      <w:pPr>
        <w:ind w:start="88.80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124.8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60.80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96.80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232.8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68.80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304.8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40.80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76.80pt" w:hanging="18pt"/>
      </w:pPr>
      <w:rPr>
        <w:rFonts w:ascii="Wingdings" w:hAnsi="Wingdings" w:hint="default"/>
      </w:rPr>
    </w:lvl>
  </w:abstractNum>
  <w:abstractNum w:abstractNumId="2" w15:restartNumberingAfterBreak="0">
    <w:nsid w:val="0B4C1CCB"/>
    <w:multiLevelType w:val="hybridMultilevel"/>
    <w:tmpl w:val="988A61FA"/>
    <w:lvl w:ilvl="0" w:tplc="C4DC9ECA">
      <w:start w:val="1"/>
      <w:numFmt w:val="bullet"/>
      <w:lvlText w:val=""/>
      <w:lvlJc w:val="start"/>
      <w:pPr>
        <w:ind w:start="50.20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86.2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22.20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58.20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94.2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30.20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66.2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02.20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38.20pt" w:hanging="18pt"/>
      </w:pPr>
      <w:rPr>
        <w:rFonts w:ascii="Wingdings" w:hAnsi="Wingdings" w:hint="default"/>
      </w:rPr>
    </w:lvl>
  </w:abstractNum>
  <w:abstractNum w:abstractNumId="3" w15:restartNumberingAfterBreak="0">
    <w:nsid w:val="0C930DB6"/>
    <w:multiLevelType w:val="hybridMultilevel"/>
    <w:tmpl w:val="425C2E0C"/>
    <w:lvl w:ilvl="0" w:tplc="0415000F">
      <w:start w:val="1"/>
      <w:numFmt w:val="decimal"/>
      <w:lvlText w:val="%1."/>
      <w:lvlJc w:val="start"/>
      <w:pPr>
        <w:ind w:start="36pt" w:hanging="18pt"/>
      </w:p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4" w15:restartNumberingAfterBreak="0">
    <w:nsid w:val="121604BE"/>
    <w:multiLevelType w:val="hybridMultilevel"/>
    <w:tmpl w:val="11207B64"/>
    <w:lvl w:ilvl="0" w:tplc="04150017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5" w15:restartNumberingAfterBreak="0">
    <w:nsid w:val="129D3F7A"/>
    <w:multiLevelType w:val="hybridMultilevel"/>
    <w:tmpl w:val="C0A4FB2E"/>
    <w:lvl w:ilvl="0" w:tplc="0415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6" w15:restartNumberingAfterBreak="0">
    <w:nsid w:val="1602709D"/>
    <w:multiLevelType w:val="hybridMultilevel"/>
    <w:tmpl w:val="07A251F0"/>
    <w:lvl w:ilvl="0" w:tplc="F8D81C22">
      <w:start w:val="1"/>
      <w:numFmt w:val="bullet"/>
      <w:lvlText w:val=""/>
      <w:lvlJc w:val="start"/>
      <w:pPr>
        <w:ind w:start="72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108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44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80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216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52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88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24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60pt" w:hanging="18pt"/>
      </w:pPr>
      <w:rPr>
        <w:rFonts w:ascii="Wingdings" w:hAnsi="Wingdings" w:hint="default"/>
      </w:rPr>
    </w:lvl>
  </w:abstractNum>
  <w:abstractNum w:abstractNumId="7" w15:restartNumberingAfterBreak="0">
    <w:nsid w:val="162676B7"/>
    <w:multiLevelType w:val="hybridMultilevel"/>
    <w:tmpl w:val="415E0580"/>
    <w:lvl w:ilvl="0" w:tplc="0415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8" w15:restartNumberingAfterBreak="0">
    <w:nsid w:val="178B651E"/>
    <w:multiLevelType w:val="hybridMultilevel"/>
    <w:tmpl w:val="D304F494"/>
    <w:lvl w:ilvl="0" w:tplc="04150017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04150001">
      <w:start w:val="1"/>
      <w:numFmt w:val="bullet"/>
      <w:lvlText w:val=""/>
      <w:lvlJc w:val="start"/>
      <w:pPr>
        <w:ind w:start="72pt" w:hanging="18pt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9" w15:restartNumberingAfterBreak="0">
    <w:nsid w:val="184A7CD1"/>
    <w:multiLevelType w:val="hybridMultilevel"/>
    <w:tmpl w:val="48766970"/>
    <w:lvl w:ilvl="0" w:tplc="F8D81C22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0" w15:restartNumberingAfterBreak="0">
    <w:nsid w:val="1A6A05EC"/>
    <w:multiLevelType w:val="hybridMultilevel"/>
    <w:tmpl w:val="C9E83EC4"/>
    <w:lvl w:ilvl="0" w:tplc="04150017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1" w15:restartNumberingAfterBreak="0">
    <w:nsid w:val="1F5B10B3"/>
    <w:multiLevelType w:val="hybridMultilevel"/>
    <w:tmpl w:val="C5D87C7A"/>
    <w:lvl w:ilvl="0" w:tplc="04150001">
      <w:start w:val="1"/>
      <w:numFmt w:val="bullet"/>
      <w:lvlText w:val=""/>
      <w:lvlJc w:val="start"/>
      <w:pPr>
        <w:ind w:start="106.80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142.8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78.80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214.80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250.8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86.80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322.8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58.80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94.80pt" w:hanging="18pt"/>
      </w:pPr>
      <w:rPr>
        <w:rFonts w:ascii="Wingdings" w:hAnsi="Wingdings" w:hint="default"/>
      </w:rPr>
    </w:lvl>
  </w:abstractNum>
  <w:abstractNum w:abstractNumId="12" w15:restartNumberingAfterBreak="0">
    <w:nsid w:val="25F85916"/>
    <w:multiLevelType w:val="hybridMultilevel"/>
    <w:tmpl w:val="285475B6"/>
    <w:lvl w:ilvl="0" w:tplc="F8D81C22">
      <w:start w:val="1"/>
      <w:numFmt w:val="bullet"/>
      <w:lvlText w:val=""/>
      <w:lvlJc w:val="start"/>
      <w:pPr>
        <w:ind w:start="72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108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44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80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216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52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88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24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60pt" w:hanging="18pt"/>
      </w:pPr>
      <w:rPr>
        <w:rFonts w:ascii="Wingdings" w:hAnsi="Wingdings" w:hint="default"/>
      </w:rPr>
    </w:lvl>
  </w:abstractNum>
  <w:abstractNum w:abstractNumId="13" w15:restartNumberingAfterBreak="0">
    <w:nsid w:val="269B51FE"/>
    <w:multiLevelType w:val="hybridMultilevel"/>
    <w:tmpl w:val="C9E83EC4"/>
    <w:lvl w:ilvl="0" w:tplc="04150017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4" w15:restartNumberingAfterBreak="0">
    <w:nsid w:val="27047FD1"/>
    <w:multiLevelType w:val="hybridMultilevel"/>
    <w:tmpl w:val="70C82A6C"/>
    <w:lvl w:ilvl="0" w:tplc="04150017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04150019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5" w15:restartNumberingAfterBreak="0">
    <w:nsid w:val="2A507E2A"/>
    <w:multiLevelType w:val="hybridMultilevel"/>
    <w:tmpl w:val="C5B42F94"/>
    <w:lvl w:ilvl="0" w:tplc="C4DC9EC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6" w15:restartNumberingAfterBreak="0">
    <w:nsid w:val="2F633605"/>
    <w:multiLevelType w:val="hybridMultilevel"/>
    <w:tmpl w:val="3C3C2406"/>
    <w:lvl w:ilvl="0" w:tplc="C4DC9EC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start"/>
      <w:pPr>
        <w:ind w:start="72pt" w:hanging="18pt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7" w15:restartNumberingAfterBreak="0">
    <w:nsid w:val="30334682"/>
    <w:multiLevelType w:val="hybridMultilevel"/>
    <w:tmpl w:val="42C6FF5E"/>
    <w:lvl w:ilvl="0" w:tplc="C4DC9ECA">
      <w:start w:val="1"/>
      <w:numFmt w:val="bullet"/>
      <w:lvlText w:val=""/>
      <w:lvlJc w:val="start"/>
      <w:pPr>
        <w:ind w:start="72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108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44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80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216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52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88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24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60pt" w:hanging="18pt"/>
      </w:pPr>
      <w:rPr>
        <w:rFonts w:ascii="Wingdings" w:hAnsi="Wingdings" w:hint="default"/>
      </w:rPr>
    </w:lvl>
  </w:abstractNum>
  <w:abstractNum w:abstractNumId="18" w15:restartNumberingAfterBreak="0">
    <w:nsid w:val="31A364EB"/>
    <w:multiLevelType w:val="hybridMultilevel"/>
    <w:tmpl w:val="C9E83EC4"/>
    <w:lvl w:ilvl="0" w:tplc="04150017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9" w15:restartNumberingAfterBreak="0">
    <w:nsid w:val="33F034DA"/>
    <w:multiLevelType w:val="hybridMultilevel"/>
    <w:tmpl w:val="674C2F74"/>
    <w:lvl w:ilvl="0" w:tplc="04150017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0" w15:restartNumberingAfterBreak="0">
    <w:nsid w:val="36CE42E3"/>
    <w:multiLevelType w:val="hybridMultilevel"/>
    <w:tmpl w:val="8012DB94"/>
    <w:lvl w:ilvl="0" w:tplc="04150017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1" w15:restartNumberingAfterBreak="0">
    <w:nsid w:val="3979176B"/>
    <w:multiLevelType w:val="hybridMultilevel"/>
    <w:tmpl w:val="0D1C70D8"/>
    <w:lvl w:ilvl="0" w:tplc="04150001">
      <w:start w:val="1"/>
      <w:numFmt w:val="bullet"/>
      <w:lvlText w:val=""/>
      <w:lvlJc w:val="start"/>
      <w:pPr>
        <w:ind w:start="106.80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142.8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78.80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214.80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250.8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86.80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322.8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58.80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94.80pt" w:hanging="18pt"/>
      </w:pPr>
      <w:rPr>
        <w:rFonts w:ascii="Wingdings" w:hAnsi="Wingdings" w:hint="default"/>
      </w:rPr>
    </w:lvl>
  </w:abstractNum>
  <w:abstractNum w:abstractNumId="22" w15:restartNumberingAfterBreak="0">
    <w:nsid w:val="3B805D15"/>
    <w:multiLevelType w:val="hybridMultilevel"/>
    <w:tmpl w:val="19B0C2D6"/>
    <w:lvl w:ilvl="0" w:tplc="04150013">
      <w:start w:val="1"/>
      <w:numFmt w:val="upperRoman"/>
      <w:lvlText w:val="%1."/>
      <w:lvlJc w:val="end"/>
      <w:pPr>
        <w:ind w:start="36pt" w:hanging="18pt"/>
      </w:p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3" w15:restartNumberingAfterBreak="0">
    <w:nsid w:val="3D453E2B"/>
    <w:multiLevelType w:val="hybridMultilevel"/>
    <w:tmpl w:val="AA82EBB2"/>
    <w:lvl w:ilvl="0" w:tplc="04150017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4" w15:restartNumberingAfterBreak="0">
    <w:nsid w:val="44215FBA"/>
    <w:multiLevelType w:val="hybridMultilevel"/>
    <w:tmpl w:val="758AD3E4"/>
    <w:lvl w:ilvl="0" w:tplc="04150001">
      <w:start w:val="1"/>
      <w:numFmt w:val="bullet"/>
      <w:lvlText w:val=""/>
      <w:lvlJc w:val="start"/>
      <w:pPr>
        <w:ind w:start="88.80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124.8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60.80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96.80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232.8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68.80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304.8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40.80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76.80pt" w:hanging="18pt"/>
      </w:pPr>
      <w:rPr>
        <w:rFonts w:ascii="Wingdings" w:hAnsi="Wingdings" w:hint="default"/>
      </w:rPr>
    </w:lvl>
  </w:abstractNum>
  <w:abstractNum w:abstractNumId="25" w15:restartNumberingAfterBreak="0">
    <w:nsid w:val="4AE57954"/>
    <w:multiLevelType w:val="hybridMultilevel"/>
    <w:tmpl w:val="C46A8BFC"/>
    <w:lvl w:ilvl="0" w:tplc="04150001">
      <w:start w:val="1"/>
      <w:numFmt w:val="bullet"/>
      <w:lvlText w:val=""/>
      <w:lvlJc w:val="start"/>
      <w:pPr>
        <w:ind w:start="88.80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124.8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60.80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96.80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232.8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68.80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304.8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40.80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76.80pt" w:hanging="18pt"/>
      </w:pPr>
      <w:rPr>
        <w:rFonts w:ascii="Wingdings" w:hAnsi="Wingdings" w:hint="default"/>
      </w:rPr>
    </w:lvl>
  </w:abstractNum>
  <w:abstractNum w:abstractNumId="26" w15:restartNumberingAfterBreak="0">
    <w:nsid w:val="4B9F60EE"/>
    <w:multiLevelType w:val="hybridMultilevel"/>
    <w:tmpl w:val="113EF812"/>
    <w:lvl w:ilvl="0" w:tplc="04150017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7" w15:restartNumberingAfterBreak="0">
    <w:nsid w:val="4E696AA0"/>
    <w:multiLevelType w:val="hybridMultilevel"/>
    <w:tmpl w:val="816CB4C6"/>
    <w:lvl w:ilvl="0" w:tplc="04150013">
      <w:start w:val="1"/>
      <w:numFmt w:val="upperRoman"/>
      <w:lvlText w:val="%1."/>
      <w:lvlJc w:val="end"/>
      <w:pPr>
        <w:ind w:start="36pt" w:hanging="18pt"/>
      </w:p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8" w15:restartNumberingAfterBreak="0">
    <w:nsid w:val="50290029"/>
    <w:multiLevelType w:val="hybridMultilevel"/>
    <w:tmpl w:val="7068C7D8"/>
    <w:lvl w:ilvl="0" w:tplc="04150017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9" w15:restartNumberingAfterBreak="0">
    <w:nsid w:val="50E1075D"/>
    <w:multiLevelType w:val="hybridMultilevel"/>
    <w:tmpl w:val="357E9DBE"/>
    <w:lvl w:ilvl="0" w:tplc="C4DC9EC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0" w15:restartNumberingAfterBreak="0">
    <w:nsid w:val="55817CC2"/>
    <w:multiLevelType w:val="hybridMultilevel"/>
    <w:tmpl w:val="AA82EBB2"/>
    <w:lvl w:ilvl="0" w:tplc="04150017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04150019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1" w15:restartNumberingAfterBreak="0">
    <w:nsid w:val="59D17406"/>
    <w:multiLevelType w:val="hybridMultilevel"/>
    <w:tmpl w:val="9012830C"/>
    <w:lvl w:ilvl="0" w:tplc="0415000F">
      <w:start w:val="1"/>
      <w:numFmt w:val="decimal"/>
      <w:lvlText w:val="%1."/>
      <w:lvlJc w:val="start"/>
      <w:pPr>
        <w:ind w:start="36pt" w:hanging="18pt"/>
      </w:p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2" w15:restartNumberingAfterBreak="0">
    <w:nsid w:val="5A8970D3"/>
    <w:multiLevelType w:val="hybridMultilevel"/>
    <w:tmpl w:val="70A6F8D6"/>
    <w:lvl w:ilvl="0" w:tplc="04150017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C4DC9ECA">
      <w:start w:val="1"/>
      <w:numFmt w:val="bullet"/>
      <w:lvlText w:val=""/>
      <w:lvlJc w:val="start"/>
      <w:pPr>
        <w:ind w:start="72pt" w:hanging="18pt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3" w15:restartNumberingAfterBreak="0">
    <w:nsid w:val="6C9D1A49"/>
    <w:multiLevelType w:val="hybridMultilevel"/>
    <w:tmpl w:val="A3628B80"/>
    <w:lvl w:ilvl="0" w:tplc="0415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4" w15:restartNumberingAfterBreak="0">
    <w:nsid w:val="6DF52D01"/>
    <w:multiLevelType w:val="hybridMultilevel"/>
    <w:tmpl w:val="80DCFE80"/>
    <w:lvl w:ilvl="0" w:tplc="C4DC9ECA">
      <w:start w:val="1"/>
      <w:numFmt w:val="bullet"/>
      <w:lvlText w:val=""/>
      <w:lvlJc w:val="start"/>
      <w:pPr>
        <w:ind w:start="109.05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145.05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81.05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217.05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253.05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89.05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325.05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61.05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97.05pt" w:hanging="18pt"/>
      </w:pPr>
      <w:rPr>
        <w:rFonts w:ascii="Wingdings" w:hAnsi="Wingdings" w:hint="default"/>
      </w:rPr>
    </w:lvl>
  </w:abstractNum>
  <w:abstractNum w:abstractNumId="35" w15:restartNumberingAfterBreak="0">
    <w:nsid w:val="790047DE"/>
    <w:multiLevelType w:val="hybridMultilevel"/>
    <w:tmpl w:val="A81AA0A8"/>
    <w:lvl w:ilvl="0" w:tplc="04150001">
      <w:start w:val="1"/>
      <w:numFmt w:val="bullet"/>
      <w:lvlText w:val=""/>
      <w:lvlJc w:val="start"/>
      <w:pPr>
        <w:ind w:start="106.80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142.8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78.80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214.80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250.8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86.80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322.8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58.80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94.80pt" w:hanging="18pt"/>
      </w:pPr>
      <w:rPr>
        <w:rFonts w:ascii="Wingdings" w:hAnsi="Wingdings" w:hint="default"/>
      </w:rPr>
    </w:lvl>
  </w:abstractNum>
  <w:abstractNum w:abstractNumId="36" w15:restartNumberingAfterBreak="0">
    <w:nsid w:val="7B5D64AC"/>
    <w:multiLevelType w:val="hybridMultilevel"/>
    <w:tmpl w:val="D5A0ED64"/>
    <w:lvl w:ilvl="0" w:tplc="C4DC9EC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7" w15:restartNumberingAfterBreak="0">
    <w:nsid w:val="7BDF7FBE"/>
    <w:multiLevelType w:val="hybridMultilevel"/>
    <w:tmpl w:val="DFB8325A"/>
    <w:lvl w:ilvl="0" w:tplc="04150017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04150019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num w:numId="1" w16cid:durableId="1918856554">
    <w:abstractNumId w:val="33"/>
  </w:num>
  <w:num w:numId="2" w16cid:durableId="89744094">
    <w:abstractNumId w:val="7"/>
  </w:num>
  <w:num w:numId="3" w16cid:durableId="1230774651">
    <w:abstractNumId w:val="13"/>
  </w:num>
  <w:num w:numId="4" w16cid:durableId="526793329">
    <w:abstractNumId w:val="26"/>
  </w:num>
  <w:num w:numId="5" w16cid:durableId="117451321">
    <w:abstractNumId w:val="4"/>
  </w:num>
  <w:num w:numId="6" w16cid:durableId="2072465076">
    <w:abstractNumId w:val="18"/>
  </w:num>
  <w:num w:numId="7" w16cid:durableId="2103450796">
    <w:abstractNumId w:val="0"/>
  </w:num>
  <w:num w:numId="8" w16cid:durableId="1932859569">
    <w:abstractNumId w:val="30"/>
  </w:num>
  <w:num w:numId="9" w16cid:durableId="616716039">
    <w:abstractNumId w:val="32"/>
  </w:num>
  <w:num w:numId="10" w16cid:durableId="176702178">
    <w:abstractNumId w:val="10"/>
  </w:num>
  <w:num w:numId="11" w16cid:durableId="917639259">
    <w:abstractNumId w:val="23"/>
  </w:num>
  <w:num w:numId="12" w16cid:durableId="48237454">
    <w:abstractNumId w:val="37"/>
  </w:num>
  <w:num w:numId="13" w16cid:durableId="1480462975">
    <w:abstractNumId w:val="31"/>
  </w:num>
  <w:num w:numId="14" w16cid:durableId="1630277287">
    <w:abstractNumId w:val="22"/>
  </w:num>
  <w:num w:numId="15" w16cid:durableId="1075543807">
    <w:abstractNumId w:val="29"/>
  </w:num>
  <w:num w:numId="16" w16cid:durableId="308628909">
    <w:abstractNumId w:val="16"/>
  </w:num>
  <w:num w:numId="17" w16cid:durableId="1982297298">
    <w:abstractNumId w:val="8"/>
  </w:num>
  <w:num w:numId="18" w16cid:durableId="929969305">
    <w:abstractNumId w:val="19"/>
  </w:num>
  <w:num w:numId="19" w16cid:durableId="1330407914">
    <w:abstractNumId w:val="28"/>
  </w:num>
  <w:num w:numId="20" w16cid:durableId="77338449">
    <w:abstractNumId w:val="5"/>
  </w:num>
  <w:num w:numId="21" w16cid:durableId="1601258792">
    <w:abstractNumId w:val="36"/>
  </w:num>
  <w:num w:numId="22" w16cid:durableId="1696029897">
    <w:abstractNumId w:val="34"/>
  </w:num>
  <w:num w:numId="23" w16cid:durableId="344745572">
    <w:abstractNumId w:val="6"/>
  </w:num>
  <w:num w:numId="24" w16cid:durableId="1786533809">
    <w:abstractNumId w:val="12"/>
  </w:num>
  <w:num w:numId="25" w16cid:durableId="754129414">
    <w:abstractNumId w:val="9"/>
  </w:num>
  <w:num w:numId="26" w16cid:durableId="45419967">
    <w:abstractNumId w:val="21"/>
  </w:num>
  <w:num w:numId="27" w16cid:durableId="1307392196">
    <w:abstractNumId w:val="35"/>
  </w:num>
  <w:num w:numId="28" w16cid:durableId="1199928585">
    <w:abstractNumId w:val="11"/>
  </w:num>
  <w:num w:numId="29" w16cid:durableId="1320697541">
    <w:abstractNumId w:val="20"/>
  </w:num>
  <w:num w:numId="30" w16cid:durableId="1592620792">
    <w:abstractNumId w:val="14"/>
  </w:num>
  <w:num w:numId="31" w16cid:durableId="422456326">
    <w:abstractNumId w:val="2"/>
  </w:num>
  <w:num w:numId="32" w16cid:durableId="113136877">
    <w:abstractNumId w:val="15"/>
  </w:num>
  <w:num w:numId="33" w16cid:durableId="752974875">
    <w:abstractNumId w:val="17"/>
  </w:num>
  <w:num w:numId="34" w16cid:durableId="1694332772">
    <w:abstractNumId w:val="1"/>
  </w:num>
  <w:num w:numId="35" w16cid:durableId="1438021288">
    <w:abstractNumId w:val="25"/>
  </w:num>
  <w:num w:numId="36" w16cid:durableId="1051422017">
    <w:abstractNumId w:val="24"/>
  </w:num>
  <w:num w:numId="37" w16cid:durableId="1256590718">
    <w:abstractNumId w:val="27"/>
  </w:num>
  <w:num w:numId="38" w16cid:durableId="1182741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%"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60B"/>
    <w:rsid w:val="00001001"/>
    <w:rsid w:val="00001148"/>
    <w:rsid w:val="00004730"/>
    <w:rsid w:val="00006F1C"/>
    <w:rsid w:val="000108CB"/>
    <w:rsid w:val="00010C94"/>
    <w:rsid w:val="000161BD"/>
    <w:rsid w:val="000305DF"/>
    <w:rsid w:val="00032203"/>
    <w:rsid w:val="00032E81"/>
    <w:rsid w:val="00032EEA"/>
    <w:rsid w:val="00050A32"/>
    <w:rsid w:val="000513AE"/>
    <w:rsid w:val="00052436"/>
    <w:rsid w:val="00053CD4"/>
    <w:rsid w:val="00066CF3"/>
    <w:rsid w:val="000676BB"/>
    <w:rsid w:val="00071DDB"/>
    <w:rsid w:val="00077795"/>
    <w:rsid w:val="000859C0"/>
    <w:rsid w:val="00091E6A"/>
    <w:rsid w:val="000B1F31"/>
    <w:rsid w:val="000C09E1"/>
    <w:rsid w:val="000C32DE"/>
    <w:rsid w:val="000D116B"/>
    <w:rsid w:val="000D2A08"/>
    <w:rsid w:val="000D5A31"/>
    <w:rsid w:val="000E492F"/>
    <w:rsid w:val="000F2734"/>
    <w:rsid w:val="000F3866"/>
    <w:rsid w:val="000F429A"/>
    <w:rsid w:val="000F7931"/>
    <w:rsid w:val="001058BC"/>
    <w:rsid w:val="00107675"/>
    <w:rsid w:val="00107ECA"/>
    <w:rsid w:val="001148AD"/>
    <w:rsid w:val="0012065A"/>
    <w:rsid w:val="00120946"/>
    <w:rsid w:val="00124753"/>
    <w:rsid w:val="001323F7"/>
    <w:rsid w:val="00141DE2"/>
    <w:rsid w:val="00143E13"/>
    <w:rsid w:val="0014650F"/>
    <w:rsid w:val="00167BE8"/>
    <w:rsid w:val="00172ADE"/>
    <w:rsid w:val="00177ACD"/>
    <w:rsid w:val="00190FD1"/>
    <w:rsid w:val="00192679"/>
    <w:rsid w:val="001B2665"/>
    <w:rsid w:val="001C2F6F"/>
    <w:rsid w:val="001D2F63"/>
    <w:rsid w:val="001E6BCC"/>
    <w:rsid w:val="001E73E8"/>
    <w:rsid w:val="001F2B45"/>
    <w:rsid w:val="001F4DC3"/>
    <w:rsid w:val="00202B84"/>
    <w:rsid w:val="00210533"/>
    <w:rsid w:val="00213850"/>
    <w:rsid w:val="0021406E"/>
    <w:rsid w:val="002425F1"/>
    <w:rsid w:val="00253B60"/>
    <w:rsid w:val="0026341E"/>
    <w:rsid w:val="00263D1F"/>
    <w:rsid w:val="00266A5F"/>
    <w:rsid w:val="002742AA"/>
    <w:rsid w:val="00286475"/>
    <w:rsid w:val="00293BED"/>
    <w:rsid w:val="002A31CA"/>
    <w:rsid w:val="002A6F45"/>
    <w:rsid w:val="002B2CFA"/>
    <w:rsid w:val="002B71D0"/>
    <w:rsid w:val="002C4529"/>
    <w:rsid w:val="002C72C5"/>
    <w:rsid w:val="002D32FF"/>
    <w:rsid w:val="002D72D7"/>
    <w:rsid w:val="002E2A68"/>
    <w:rsid w:val="002E5E12"/>
    <w:rsid w:val="00302FE2"/>
    <w:rsid w:val="00303AB2"/>
    <w:rsid w:val="0030778D"/>
    <w:rsid w:val="003121B9"/>
    <w:rsid w:val="00314E9D"/>
    <w:rsid w:val="00317938"/>
    <w:rsid w:val="00320618"/>
    <w:rsid w:val="003223A8"/>
    <w:rsid w:val="00327FEC"/>
    <w:rsid w:val="00350A93"/>
    <w:rsid w:val="003510A4"/>
    <w:rsid w:val="00357877"/>
    <w:rsid w:val="00367683"/>
    <w:rsid w:val="00374EC3"/>
    <w:rsid w:val="0037719B"/>
    <w:rsid w:val="00381A97"/>
    <w:rsid w:val="00384E44"/>
    <w:rsid w:val="00390BE5"/>
    <w:rsid w:val="0039111C"/>
    <w:rsid w:val="003924E3"/>
    <w:rsid w:val="003952F3"/>
    <w:rsid w:val="003A1CD2"/>
    <w:rsid w:val="003A7B8F"/>
    <w:rsid w:val="003B1D47"/>
    <w:rsid w:val="003B7129"/>
    <w:rsid w:val="003C57D6"/>
    <w:rsid w:val="003C5B7A"/>
    <w:rsid w:val="003C79FD"/>
    <w:rsid w:val="003D41C3"/>
    <w:rsid w:val="003E3875"/>
    <w:rsid w:val="003E5431"/>
    <w:rsid w:val="003E78C5"/>
    <w:rsid w:val="003E7FDE"/>
    <w:rsid w:val="0040030E"/>
    <w:rsid w:val="00400C65"/>
    <w:rsid w:val="00402CD3"/>
    <w:rsid w:val="0040608C"/>
    <w:rsid w:val="00414634"/>
    <w:rsid w:val="00415319"/>
    <w:rsid w:val="00427B26"/>
    <w:rsid w:val="00431AB6"/>
    <w:rsid w:val="00433C29"/>
    <w:rsid w:val="00453631"/>
    <w:rsid w:val="00456689"/>
    <w:rsid w:val="0046444B"/>
    <w:rsid w:val="00466B70"/>
    <w:rsid w:val="004709CD"/>
    <w:rsid w:val="00484ECD"/>
    <w:rsid w:val="004930D2"/>
    <w:rsid w:val="004966F6"/>
    <w:rsid w:val="004A370E"/>
    <w:rsid w:val="004A7C28"/>
    <w:rsid w:val="004B0741"/>
    <w:rsid w:val="004B65DB"/>
    <w:rsid w:val="004C1D12"/>
    <w:rsid w:val="004C61E9"/>
    <w:rsid w:val="004D74C3"/>
    <w:rsid w:val="004E08ED"/>
    <w:rsid w:val="004F04BD"/>
    <w:rsid w:val="004F100C"/>
    <w:rsid w:val="004F5359"/>
    <w:rsid w:val="004F5508"/>
    <w:rsid w:val="004F65A2"/>
    <w:rsid w:val="0051518B"/>
    <w:rsid w:val="0051591C"/>
    <w:rsid w:val="00516E71"/>
    <w:rsid w:val="00523BB0"/>
    <w:rsid w:val="00524F04"/>
    <w:rsid w:val="00526DCC"/>
    <w:rsid w:val="005508D6"/>
    <w:rsid w:val="0055282B"/>
    <w:rsid w:val="00553FDE"/>
    <w:rsid w:val="00563FF3"/>
    <w:rsid w:val="00564662"/>
    <w:rsid w:val="00564AD0"/>
    <w:rsid w:val="005653AE"/>
    <w:rsid w:val="00575CA5"/>
    <w:rsid w:val="005B21B0"/>
    <w:rsid w:val="005B5AB1"/>
    <w:rsid w:val="005B69F2"/>
    <w:rsid w:val="005B7925"/>
    <w:rsid w:val="005C4B08"/>
    <w:rsid w:val="005D2C99"/>
    <w:rsid w:val="005D50A4"/>
    <w:rsid w:val="005E74D7"/>
    <w:rsid w:val="005F1E42"/>
    <w:rsid w:val="00613DFD"/>
    <w:rsid w:val="00634033"/>
    <w:rsid w:val="00637E8B"/>
    <w:rsid w:val="00642BAB"/>
    <w:rsid w:val="00647F11"/>
    <w:rsid w:val="00657EC1"/>
    <w:rsid w:val="006611FE"/>
    <w:rsid w:val="00661378"/>
    <w:rsid w:val="00664B50"/>
    <w:rsid w:val="00664D30"/>
    <w:rsid w:val="00670676"/>
    <w:rsid w:val="00671944"/>
    <w:rsid w:val="00673248"/>
    <w:rsid w:val="00683272"/>
    <w:rsid w:val="00684654"/>
    <w:rsid w:val="00687A3C"/>
    <w:rsid w:val="00693C30"/>
    <w:rsid w:val="00693F50"/>
    <w:rsid w:val="0069723B"/>
    <w:rsid w:val="006A260A"/>
    <w:rsid w:val="006A6686"/>
    <w:rsid w:val="006C059C"/>
    <w:rsid w:val="006D1B07"/>
    <w:rsid w:val="006D320B"/>
    <w:rsid w:val="006D530F"/>
    <w:rsid w:val="006E1D2B"/>
    <w:rsid w:val="006E2538"/>
    <w:rsid w:val="006E3302"/>
    <w:rsid w:val="006E5DF4"/>
    <w:rsid w:val="006E7B71"/>
    <w:rsid w:val="006F1031"/>
    <w:rsid w:val="007058BD"/>
    <w:rsid w:val="00706016"/>
    <w:rsid w:val="00713CFA"/>
    <w:rsid w:val="00714F44"/>
    <w:rsid w:val="00725663"/>
    <w:rsid w:val="00735C2B"/>
    <w:rsid w:val="007469DA"/>
    <w:rsid w:val="00763558"/>
    <w:rsid w:val="00764C1E"/>
    <w:rsid w:val="0077153C"/>
    <w:rsid w:val="0078327C"/>
    <w:rsid w:val="0078348B"/>
    <w:rsid w:val="00792C27"/>
    <w:rsid w:val="00794733"/>
    <w:rsid w:val="007A58EE"/>
    <w:rsid w:val="007A631E"/>
    <w:rsid w:val="007A6942"/>
    <w:rsid w:val="007A6E49"/>
    <w:rsid w:val="007A7A5E"/>
    <w:rsid w:val="007C444E"/>
    <w:rsid w:val="007C6D45"/>
    <w:rsid w:val="007E7303"/>
    <w:rsid w:val="0080131A"/>
    <w:rsid w:val="00821FE8"/>
    <w:rsid w:val="00822A21"/>
    <w:rsid w:val="00835731"/>
    <w:rsid w:val="00841F35"/>
    <w:rsid w:val="00845843"/>
    <w:rsid w:val="008511F5"/>
    <w:rsid w:val="00862034"/>
    <w:rsid w:val="00864FBC"/>
    <w:rsid w:val="0087281A"/>
    <w:rsid w:val="008761FC"/>
    <w:rsid w:val="00890FF5"/>
    <w:rsid w:val="008A1A88"/>
    <w:rsid w:val="008A208F"/>
    <w:rsid w:val="008A2A90"/>
    <w:rsid w:val="008A386D"/>
    <w:rsid w:val="008A4C97"/>
    <w:rsid w:val="008B1C6D"/>
    <w:rsid w:val="008C5BA0"/>
    <w:rsid w:val="008D1726"/>
    <w:rsid w:val="008D2790"/>
    <w:rsid w:val="008E0DB5"/>
    <w:rsid w:val="008F1955"/>
    <w:rsid w:val="00901B3B"/>
    <w:rsid w:val="00902724"/>
    <w:rsid w:val="009059F2"/>
    <w:rsid w:val="009138C2"/>
    <w:rsid w:val="00932DB6"/>
    <w:rsid w:val="00933C0B"/>
    <w:rsid w:val="00934684"/>
    <w:rsid w:val="00941EEC"/>
    <w:rsid w:val="00977367"/>
    <w:rsid w:val="00984AFA"/>
    <w:rsid w:val="00986CCB"/>
    <w:rsid w:val="00991FB0"/>
    <w:rsid w:val="009A4FD7"/>
    <w:rsid w:val="009B3CFC"/>
    <w:rsid w:val="009B4C69"/>
    <w:rsid w:val="009C0D2D"/>
    <w:rsid w:val="009C63C0"/>
    <w:rsid w:val="009C7C21"/>
    <w:rsid w:val="009D0FFC"/>
    <w:rsid w:val="009E2168"/>
    <w:rsid w:val="009E7287"/>
    <w:rsid w:val="009E7C99"/>
    <w:rsid w:val="009F4259"/>
    <w:rsid w:val="009F6EFF"/>
    <w:rsid w:val="00A10D7D"/>
    <w:rsid w:val="00A159F5"/>
    <w:rsid w:val="00A15F85"/>
    <w:rsid w:val="00A25ADD"/>
    <w:rsid w:val="00A269AF"/>
    <w:rsid w:val="00A316FB"/>
    <w:rsid w:val="00A32BA5"/>
    <w:rsid w:val="00A344D8"/>
    <w:rsid w:val="00A35A3C"/>
    <w:rsid w:val="00A42567"/>
    <w:rsid w:val="00A539C6"/>
    <w:rsid w:val="00A56526"/>
    <w:rsid w:val="00A6132D"/>
    <w:rsid w:val="00A6751E"/>
    <w:rsid w:val="00A67864"/>
    <w:rsid w:val="00A856B9"/>
    <w:rsid w:val="00A9255A"/>
    <w:rsid w:val="00AA18EE"/>
    <w:rsid w:val="00AA2251"/>
    <w:rsid w:val="00AA64D6"/>
    <w:rsid w:val="00AA753E"/>
    <w:rsid w:val="00AB1259"/>
    <w:rsid w:val="00AB2708"/>
    <w:rsid w:val="00AB29A6"/>
    <w:rsid w:val="00AC0DAA"/>
    <w:rsid w:val="00AD547D"/>
    <w:rsid w:val="00AD7488"/>
    <w:rsid w:val="00AD7D21"/>
    <w:rsid w:val="00AE6344"/>
    <w:rsid w:val="00AE6CD5"/>
    <w:rsid w:val="00AE7EA8"/>
    <w:rsid w:val="00AF1F88"/>
    <w:rsid w:val="00AF366C"/>
    <w:rsid w:val="00AF65C0"/>
    <w:rsid w:val="00B0535B"/>
    <w:rsid w:val="00B06E15"/>
    <w:rsid w:val="00B100F2"/>
    <w:rsid w:val="00B169EC"/>
    <w:rsid w:val="00B20D30"/>
    <w:rsid w:val="00B3179E"/>
    <w:rsid w:val="00B45571"/>
    <w:rsid w:val="00B51E0E"/>
    <w:rsid w:val="00B62B5F"/>
    <w:rsid w:val="00B644B0"/>
    <w:rsid w:val="00B64B8C"/>
    <w:rsid w:val="00B70ACD"/>
    <w:rsid w:val="00B7405F"/>
    <w:rsid w:val="00B77188"/>
    <w:rsid w:val="00B81E9E"/>
    <w:rsid w:val="00B8233C"/>
    <w:rsid w:val="00B95B23"/>
    <w:rsid w:val="00B96013"/>
    <w:rsid w:val="00BA2EC3"/>
    <w:rsid w:val="00BA448D"/>
    <w:rsid w:val="00BA4BFB"/>
    <w:rsid w:val="00BB4E17"/>
    <w:rsid w:val="00BC12D1"/>
    <w:rsid w:val="00BC1512"/>
    <w:rsid w:val="00BC19F3"/>
    <w:rsid w:val="00BC31DB"/>
    <w:rsid w:val="00BC5398"/>
    <w:rsid w:val="00BD0323"/>
    <w:rsid w:val="00BD3854"/>
    <w:rsid w:val="00BE4D8E"/>
    <w:rsid w:val="00BF7980"/>
    <w:rsid w:val="00C10D34"/>
    <w:rsid w:val="00C13251"/>
    <w:rsid w:val="00C23B47"/>
    <w:rsid w:val="00C26449"/>
    <w:rsid w:val="00C27A93"/>
    <w:rsid w:val="00C3429D"/>
    <w:rsid w:val="00C36E25"/>
    <w:rsid w:val="00C4099E"/>
    <w:rsid w:val="00C40A8F"/>
    <w:rsid w:val="00C437FD"/>
    <w:rsid w:val="00C461B7"/>
    <w:rsid w:val="00C50313"/>
    <w:rsid w:val="00C5216A"/>
    <w:rsid w:val="00C556D8"/>
    <w:rsid w:val="00C63B89"/>
    <w:rsid w:val="00C76660"/>
    <w:rsid w:val="00C77591"/>
    <w:rsid w:val="00C7780A"/>
    <w:rsid w:val="00C842F0"/>
    <w:rsid w:val="00C90C5A"/>
    <w:rsid w:val="00C92DD8"/>
    <w:rsid w:val="00C94F6D"/>
    <w:rsid w:val="00C95AC3"/>
    <w:rsid w:val="00C97D2F"/>
    <w:rsid w:val="00CA04FC"/>
    <w:rsid w:val="00CA094C"/>
    <w:rsid w:val="00CA760B"/>
    <w:rsid w:val="00CC0037"/>
    <w:rsid w:val="00CC0B39"/>
    <w:rsid w:val="00CD2A41"/>
    <w:rsid w:val="00CD4D77"/>
    <w:rsid w:val="00CD6648"/>
    <w:rsid w:val="00CF028E"/>
    <w:rsid w:val="00CF1B93"/>
    <w:rsid w:val="00CF2C96"/>
    <w:rsid w:val="00CF4B42"/>
    <w:rsid w:val="00CF5759"/>
    <w:rsid w:val="00D17A55"/>
    <w:rsid w:val="00D20CC3"/>
    <w:rsid w:val="00D24ABC"/>
    <w:rsid w:val="00D24C40"/>
    <w:rsid w:val="00D304AF"/>
    <w:rsid w:val="00D32BBC"/>
    <w:rsid w:val="00D34763"/>
    <w:rsid w:val="00D4753A"/>
    <w:rsid w:val="00D613D2"/>
    <w:rsid w:val="00D620A4"/>
    <w:rsid w:val="00D6283D"/>
    <w:rsid w:val="00D65D2F"/>
    <w:rsid w:val="00D673F4"/>
    <w:rsid w:val="00D701F4"/>
    <w:rsid w:val="00D73625"/>
    <w:rsid w:val="00D80E1D"/>
    <w:rsid w:val="00D82C1D"/>
    <w:rsid w:val="00D82DEF"/>
    <w:rsid w:val="00D90B8D"/>
    <w:rsid w:val="00D9380E"/>
    <w:rsid w:val="00D94A0B"/>
    <w:rsid w:val="00DB0A13"/>
    <w:rsid w:val="00DB3CFB"/>
    <w:rsid w:val="00DB66CB"/>
    <w:rsid w:val="00DB6CDD"/>
    <w:rsid w:val="00DC76A3"/>
    <w:rsid w:val="00DD0045"/>
    <w:rsid w:val="00DD0E67"/>
    <w:rsid w:val="00DD0EC9"/>
    <w:rsid w:val="00DD5CB8"/>
    <w:rsid w:val="00DD60EE"/>
    <w:rsid w:val="00DD74D6"/>
    <w:rsid w:val="00DE35C1"/>
    <w:rsid w:val="00DF37E0"/>
    <w:rsid w:val="00E06FE7"/>
    <w:rsid w:val="00E11401"/>
    <w:rsid w:val="00E11B8C"/>
    <w:rsid w:val="00E11FC2"/>
    <w:rsid w:val="00E137B6"/>
    <w:rsid w:val="00E13C30"/>
    <w:rsid w:val="00E15A84"/>
    <w:rsid w:val="00E16C3D"/>
    <w:rsid w:val="00E43DCA"/>
    <w:rsid w:val="00E44E06"/>
    <w:rsid w:val="00E4528A"/>
    <w:rsid w:val="00E57BF0"/>
    <w:rsid w:val="00E60A3C"/>
    <w:rsid w:val="00E647AB"/>
    <w:rsid w:val="00E71FAA"/>
    <w:rsid w:val="00E72EE6"/>
    <w:rsid w:val="00E9353E"/>
    <w:rsid w:val="00E93E58"/>
    <w:rsid w:val="00E959FF"/>
    <w:rsid w:val="00EA2C89"/>
    <w:rsid w:val="00EA53F5"/>
    <w:rsid w:val="00EB2B49"/>
    <w:rsid w:val="00EB6551"/>
    <w:rsid w:val="00EC29AC"/>
    <w:rsid w:val="00EC7FD7"/>
    <w:rsid w:val="00ED51E4"/>
    <w:rsid w:val="00ED5764"/>
    <w:rsid w:val="00EE186C"/>
    <w:rsid w:val="00EE7507"/>
    <w:rsid w:val="00EF1853"/>
    <w:rsid w:val="00EF2E2D"/>
    <w:rsid w:val="00EF5A29"/>
    <w:rsid w:val="00F000CC"/>
    <w:rsid w:val="00F04E8E"/>
    <w:rsid w:val="00F05C8C"/>
    <w:rsid w:val="00F1085D"/>
    <w:rsid w:val="00F13C15"/>
    <w:rsid w:val="00F214AE"/>
    <w:rsid w:val="00F22827"/>
    <w:rsid w:val="00F319BD"/>
    <w:rsid w:val="00F343A8"/>
    <w:rsid w:val="00F41245"/>
    <w:rsid w:val="00F450A4"/>
    <w:rsid w:val="00F4632B"/>
    <w:rsid w:val="00F4674D"/>
    <w:rsid w:val="00F4717B"/>
    <w:rsid w:val="00F55392"/>
    <w:rsid w:val="00F61058"/>
    <w:rsid w:val="00F63E84"/>
    <w:rsid w:val="00F65D01"/>
    <w:rsid w:val="00F90670"/>
    <w:rsid w:val="00F90944"/>
    <w:rsid w:val="00F937A2"/>
    <w:rsid w:val="00F94532"/>
    <w:rsid w:val="00F94705"/>
    <w:rsid w:val="00F9737A"/>
    <w:rsid w:val="00FA459A"/>
    <w:rsid w:val="00FA6CC9"/>
    <w:rsid w:val="00FB6F63"/>
    <w:rsid w:val="00FC3FBF"/>
    <w:rsid w:val="00FD33A2"/>
    <w:rsid w:val="00FD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84B5DE"/>
  <w15:chartTrackingRefBased/>
  <w15:docId w15:val="{5AD44CAB-01FF-4128-B184-686C19EC95DF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12D1"/>
    <w:pPr>
      <w:keepNext/>
      <w:keepLines/>
      <w:spacing w:before="12pt" w:after="0p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C12D1"/>
    <w:pPr>
      <w:keepNext/>
      <w:keepLines/>
      <w:spacing w:before="2pt" w:after="0p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A760B"/>
    <w:pPr>
      <w:ind w:start="36pt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3B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3B47"/>
    <w:pPr>
      <w:spacing w:line="12pt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3B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3B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3B4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3B47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3B4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9380E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380E"/>
  </w:style>
  <w:style w:type="paragraph" w:styleId="Stopka">
    <w:name w:val="footer"/>
    <w:basedOn w:val="Normalny"/>
    <w:link w:val="StopkaZnak"/>
    <w:uiPriority w:val="99"/>
    <w:unhideWhenUsed/>
    <w:rsid w:val="00D9380E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380E"/>
  </w:style>
  <w:style w:type="paragraph" w:styleId="NormalnyWeb">
    <w:name w:val="Normal (Web)"/>
    <w:basedOn w:val="Normalny"/>
    <w:uiPriority w:val="99"/>
    <w:semiHidden/>
    <w:unhideWhenUsed/>
    <w:rsid w:val="00A42567"/>
    <w:pPr>
      <w:spacing w:before="5pt" w:beforeAutospacing="1" w:after="5pt" w:afterAutospacing="1" w:line="12pt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C12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12D1"/>
    <w:pPr>
      <w:outlineLvl w:val="9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C12D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EF1853"/>
    <w:pPr>
      <w:tabs>
        <w:tab w:val="start" w:pos="21.30pt"/>
        <w:tab w:val="end" w:leader="dot" w:pos="453.10pt"/>
      </w:tabs>
      <w:spacing w:after="5pt"/>
    </w:pPr>
    <w:rPr>
      <w:rFonts w:cstheme="minorHAnsi"/>
      <w:b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EF1853"/>
    <w:pPr>
      <w:tabs>
        <w:tab w:val="start" w:pos="33pt"/>
        <w:tab w:val="end" w:leader="dot" w:pos="453.10pt"/>
      </w:tabs>
      <w:spacing w:after="5pt"/>
      <w:ind w:start="21.30pt"/>
    </w:pPr>
  </w:style>
  <w:style w:type="character" w:styleId="Hipercze">
    <w:name w:val="Hyperlink"/>
    <w:basedOn w:val="Domylnaczcionkaakapitu"/>
    <w:uiPriority w:val="99"/>
    <w:unhideWhenUsed/>
    <w:rsid w:val="000513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1.xml"/><Relationship Id="rId13" Type="http://purl.oclc.org/ooxml/officeDocument/relationships/theme" Target="theme/theme1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fontTable" Target="fontTable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header" Target="header3.xml"/><Relationship Id="rId5" Type="http://purl.oclc.org/ooxml/officeDocument/relationships/webSettings" Target="webSettings.xml"/><Relationship Id="rId10" Type="http://purl.oclc.org/ooxml/officeDocument/relationships/footer" Target="footer1.xml"/><Relationship Id="rId4" Type="http://purl.oclc.org/ooxml/officeDocument/relationships/settings" Target="settings.xml"/><Relationship Id="rId9" Type="http://purl.oclc.org/ooxml/officeDocument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purl.oclc.org/ooxml/officeDocument/relationships/image" Target="media/image2.png"/><Relationship Id="rId1" Type="http://purl.oclc.org/ooxml/officeDocument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purl.oclc.org/ooxml/officeDocument/relationships/image" Target="media/image2.png"/><Relationship Id="rId1" Type="http://purl.oclc.org/ooxml/officeDocument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purl.oclc.org/ooxml/officeDocument/relationships/image" Target="media/image2.png"/><Relationship Id="rId1" Type="http://purl.oclc.org/ooxml/officeDocument/relationships/image" Target="media/image1.png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178D58EF-97EE-4369-97E4-0DAC788D3B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purl.oclc.org/ooxml/officeDocument/extendedProperties" xmlns:vt="http://purl.oclc.org/ooxml/officeDocument/docPropsVTypes">
  <Template>Normal</Template>
  <TotalTime>2</TotalTime>
  <Pages>6</Pages>
  <Words>1741</Words>
  <Characters>10446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Kamilla Oberenkowska</dc:creator>
  <cp:keywords/>
  <dc:description/>
  <cp:lastModifiedBy>Joanna Matysiak-Olek</cp:lastModifiedBy>
  <cp:revision>2</cp:revision>
  <cp:lastPrinted>2022-12-13T10:41:00Z</cp:lastPrinted>
  <dcterms:created xsi:type="dcterms:W3CDTF">2025-09-01T12:04:00Z</dcterms:created>
  <dcterms:modified xsi:type="dcterms:W3CDTF">2025-09-01T12:04:00Z</dcterms:modified>
</cp:coreProperties>
</file>